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75661001" w:rsidR="00FF7593" w:rsidRPr="00EC3361" w:rsidRDefault="009733B5"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hAnsi="Arial" w:hint="eastAsia"/>
          <w:b/>
          <w:sz w:val="24"/>
          <w:szCs w:val="24"/>
        </w:rPr>
        <w:t>2</w:t>
      </w:r>
      <w:r w:rsidR="003B5540">
        <w:rPr>
          <w:rFonts w:ascii="Arial" w:hAnsi="Arial" w:hint="eastAsia"/>
          <w:b/>
          <w:sz w:val="24"/>
          <w:szCs w:val="24"/>
        </w:rPr>
        <w:t>6</w:t>
      </w:r>
      <w:r w:rsidR="00FF7593" w:rsidRPr="00D1615C">
        <w:rPr>
          <w:rFonts w:ascii="Arial" w:eastAsia="MS Mincho" w:hAnsi="Arial"/>
          <w:b/>
          <w:bCs/>
          <w:sz w:val="24"/>
          <w:szCs w:val="24"/>
        </w:rPr>
        <w:tab/>
      </w:r>
      <w:r w:rsidR="00ED32B3" w:rsidRPr="00ED32B3">
        <w:rPr>
          <w:rFonts w:ascii="Arial" w:hAnsi="Arial"/>
          <w:b/>
          <w:bCs/>
          <w:sz w:val="24"/>
          <w:szCs w:val="24"/>
        </w:rPr>
        <w:t>R3-247377</w:t>
      </w:r>
    </w:p>
    <w:p w14:paraId="6D710D0E" w14:textId="1C76FA0B" w:rsidR="00FF7593" w:rsidRPr="00221850" w:rsidRDefault="003B5540" w:rsidP="00FF7593">
      <w:pPr>
        <w:widowControl w:val="0"/>
        <w:tabs>
          <w:tab w:val="right" w:pos="9639"/>
        </w:tabs>
        <w:rPr>
          <w:rFonts w:ascii="Arial" w:hAnsi="Arial" w:cs="Arial"/>
          <w:b/>
          <w:noProof/>
          <w:color w:val="000000"/>
          <w:sz w:val="24"/>
          <w:szCs w:val="24"/>
        </w:rPr>
      </w:pPr>
      <w:r w:rsidRPr="00446A45">
        <w:rPr>
          <w:rFonts w:ascii="Arial" w:hAnsi="Arial" w:cs="Times New Roman" w:hint="eastAsia"/>
          <w:b/>
          <w:noProof/>
          <w:sz w:val="24"/>
          <w:szCs w:val="20"/>
        </w:rPr>
        <w:t>Orlando, USA</w:t>
      </w:r>
      <w:r w:rsidRPr="00117D83">
        <w:rPr>
          <w:rFonts w:ascii="Arial" w:eastAsia="Times New Roman" w:hAnsi="Arial" w:cs="Times New Roman"/>
          <w:b/>
          <w:noProof/>
          <w:sz w:val="24"/>
          <w:szCs w:val="20"/>
          <w:lang w:val="en-GB" w:eastAsia="en-US"/>
        </w:rPr>
        <w:t xml:space="preserve">, </w:t>
      </w:r>
      <w:r w:rsidRPr="00446A45">
        <w:rPr>
          <w:rFonts w:ascii="Arial" w:eastAsia="Times New Roman" w:hAnsi="Arial" w:cs="Times New Roman" w:hint="eastAsia"/>
          <w:b/>
          <w:noProof/>
          <w:sz w:val="24"/>
          <w:szCs w:val="20"/>
          <w:lang w:val="en-GB" w:eastAsia="en-US"/>
        </w:rPr>
        <w:t>18 - 22 Nov 2024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397ACE8F"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End w:id="1"/>
      <w:r w:rsidR="0095351F">
        <w:rPr>
          <w:rFonts w:ascii="Arial" w:hAnsi="Arial" w:cs="Arial" w:hint="eastAsia"/>
          <w:b/>
          <w:bCs/>
          <w:sz w:val="24"/>
        </w:rPr>
        <w:t>Continuous MDT measurement</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18E4274A"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95351F">
        <w:rPr>
          <w:rFonts w:eastAsia="宋体" w:cs="Arial" w:hint="eastAsia"/>
          <w:b/>
          <w:bCs/>
          <w:sz w:val="24"/>
          <w:lang w:val="en-US" w:eastAsia="zh-CN"/>
        </w:rPr>
        <w:t>4</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4AFCB060" w14:textId="544AAF96" w:rsidR="006B07DA" w:rsidRPr="00D16E99" w:rsidRDefault="006B07DA" w:rsidP="006B07DA">
      <w:pPr>
        <w:spacing w:after="180"/>
        <w:jc w:val="both"/>
        <w:rPr>
          <w:rFonts w:ascii="Times New Roman" w:eastAsia="宋体" w:hAnsi="Times New Roman"/>
          <w:sz w:val="20"/>
          <w:szCs w:val="20"/>
        </w:rPr>
      </w:pPr>
      <w:bookmarkStart w:id="2" w:name="_Hlk166074066"/>
      <w:r>
        <w:rPr>
          <w:rFonts w:ascii="Times New Roman" w:eastAsia="宋体" w:hAnsi="Times New Roman" w:cs="Times New Roman" w:hint="eastAsia"/>
          <w:sz w:val="20"/>
          <w:szCs w:val="20"/>
        </w:rPr>
        <w:t>In the study phase, we discussed use case for AI/ML based c</w:t>
      </w:r>
      <w:r w:rsidRPr="0000589D">
        <w:rPr>
          <w:rFonts w:ascii="Times New Roman" w:eastAsia="宋体" w:hAnsi="Times New Roman" w:cs="Times New Roman"/>
          <w:sz w:val="20"/>
          <w:szCs w:val="20"/>
        </w:rPr>
        <w:t>ontinuous MDT collection targeting the same UE across RRC states</w:t>
      </w:r>
      <w:r>
        <w:rPr>
          <w:rFonts w:ascii="Times New Roman" w:eastAsia="宋体" w:hAnsi="Times New Roman" w:cs="Times New Roman" w:hint="eastAsia"/>
          <w:sz w:val="20"/>
          <w:szCs w:val="20"/>
        </w:rPr>
        <w:t>. The following problems for the data collection continuity was captured in TR 38.743 [</w:t>
      </w:r>
      <w:r w:rsidR="000C0F37">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t>]:</w:t>
      </w:r>
    </w:p>
    <w:p w14:paraId="5B07424B" w14:textId="77777777" w:rsidR="006B07DA" w:rsidRDefault="006B07DA" w:rsidP="006B07DA">
      <w:pPr>
        <w:spacing w:after="180"/>
        <w:ind w:left="568" w:hanging="284"/>
        <w:rPr>
          <w:rFonts w:ascii="Times New Roman" w:eastAsia="宋体" w:hAnsi="Times New Roman" w:cs="Times New Roman"/>
          <w:sz w:val="20"/>
          <w:szCs w:val="20"/>
          <w:lang w:val="en-GB" w:eastAsia="en-US"/>
        </w:rPr>
      </w:pPr>
      <w:r w:rsidRPr="0000589D">
        <w:rPr>
          <w:rFonts w:ascii="Times New Roman" w:eastAsia="宋体" w:hAnsi="Times New Roman" w:cs="Times New Roman"/>
          <w:b/>
          <w:bCs/>
          <w:sz w:val="20"/>
          <w:szCs w:val="20"/>
          <w:lang w:val="en-GB" w:eastAsia="en-US"/>
        </w:rPr>
        <w:t>-</w:t>
      </w:r>
      <w:r w:rsidRPr="0000589D">
        <w:rPr>
          <w:rFonts w:ascii="Times New Roman" w:eastAsia="宋体" w:hAnsi="Times New Roman" w:cs="Times New Roman"/>
          <w:b/>
          <w:bCs/>
          <w:sz w:val="20"/>
          <w:szCs w:val="20"/>
          <w:lang w:val="en-GB" w:eastAsia="en-US"/>
        </w:rPr>
        <w:tab/>
        <w:t>Problem A (measurement continuity)</w:t>
      </w:r>
      <w:r w:rsidRPr="0000589D">
        <w:rPr>
          <w:rFonts w:ascii="Times New Roman" w:eastAsia="宋体" w:hAnsi="Times New Roman" w:cs="Times New Roman"/>
          <w:sz w:val="20"/>
          <w:szCs w:val="20"/>
          <w:lang w:val="en-GB" w:eastAsia="en-US"/>
        </w:rPr>
        <w:t>: how to ensure that the same UE collecting MDT measurements during the same RRC state and across different RRC states.</w:t>
      </w:r>
    </w:p>
    <w:p w14:paraId="408714E8" w14:textId="77777777" w:rsidR="006B07DA" w:rsidRDefault="006B07DA" w:rsidP="006B07DA">
      <w:pPr>
        <w:spacing w:after="180"/>
        <w:ind w:left="568" w:hanging="284"/>
        <w:rPr>
          <w:rFonts w:ascii="Times New Roman" w:eastAsia="宋体" w:hAnsi="Times New Roman" w:cs="Times New Roman"/>
          <w:sz w:val="20"/>
          <w:szCs w:val="20"/>
        </w:rPr>
      </w:pPr>
      <w:r w:rsidRPr="0000589D">
        <w:rPr>
          <w:rFonts w:ascii="Times New Roman" w:eastAsia="宋体" w:hAnsi="Times New Roman" w:cs="Times New Roman"/>
          <w:b/>
          <w:bCs/>
          <w:sz w:val="20"/>
          <w:szCs w:val="20"/>
          <w:lang w:val="en-GB" w:eastAsia="en-US"/>
        </w:rPr>
        <w:t>-</w:t>
      </w:r>
      <w:r w:rsidRPr="0000589D">
        <w:rPr>
          <w:rFonts w:ascii="Times New Roman" w:eastAsia="宋体" w:hAnsi="Times New Roman" w:cs="Times New Roman"/>
          <w:b/>
          <w:bCs/>
          <w:sz w:val="20"/>
          <w:szCs w:val="20"/>
          <w:lang w:val="en-GB" w:eastAsia="en-US"/>
        </w:rPr>
        <w:tab/>
        <w:t>Problem B (trace correlation)</w:t>
      </w:r>
      <w:r w:rsidRPr="0000589D">
        <w:rPr>
          <w:rFonts w:ascii="Times New Roman" w:eastAsia="宋体" w:hAnsi="Times New Roman" w:cs="Times New Roman"/>
          <w:sz w:val="20"/>
          <w:szCs w:val="20"/>
          <w:lang w:val="en-GB" w:eastAsia="en-US"/>
        </w:rPr>
        <w:t>: how to ensure that the TCE which eventually receives the MDT reports can associate the received logged and immediate MDT measurements to a continuous data collection period from the same UE.</w:t>
      </w:r>
    </w:p>
    <w:p w14:paraId="0A026E31" w14:textId="1939E412" w:rsidR="003B5540" w:rsidRDefault="003B5540" w:rsidP="0042212C">
      <w:pPr>
        <w:spacing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RAN3#125-bis meeting,</w:t>
      </w:r>
      <w:r w:rsidR="00FB1835">
        <w:rPr>
          <w:rFonts w:ascii="Times New Roman" w:eastAsia="宋体" w:hAnsi="Times New Roman" w:cs="Times New Roman" w:hint="eastAsia"/>
          <w:sz w:val="20"/>
          <w:szCs w:val="20"/>
        </w:rPr>
        <w:t xml:space="preserve"> </w:t>
      </w:r>
      <w:r w:rsidR="00FB1835">
        <w:rPr>
          <w:rFonts w:ascii="Times New Roman" w:eastAsia="宋体" w:hAnsi="Times New Roman" w:cs="Times New Roman"/>
          <w:sz w:val="20"/>
          <w:szCs w:val="20"/>
        </w:rPr>
        <w:t>the following</w:t>
      </w:r>
      <w:r>
        <w:rPr>
          <w:rFonts w:ascii="Times New Roman" w:eastAsia="宋体" w:hAnsi="Times New Roman" w:cs="Times New Roman" w:hint="eastAsia"/>
          <w:sz w:val="20"/>
          <w:szCs w:val="20"/>
        </w:rPr>
        <w:t xml:space="preserve"> assumption was made</w:t>
      </w:r>
      <w:r w:rsidR="00377187">
        <w:rPr>
          <w:rFonts w:ascii="Times New Roman" w:eastAsia="宋体" w:hAnsi="Times New Roman" w:cs="Times New Roman" w:hint="eastAsia"/>
          <w:sz w:val="20"/>
          <w:szCs w:val="20"/>
        </w:rPr>
        <w:t xml:space="preserve"> with several FFSs.</w:t>
      </w:r>
    </w:p>
    <w:p w14:paraId="50C1AA9F" w14:textId="77777777" w:rsidR="00377187" w:rsidRPr="008F0BD3" w:rsidRDefault="00377187" w:rsidP="00377187">
      <w:pPr>
        <w:spacing w:after="180"/>
        <w:rPr>
          <w:rFonts w:ascii="Calibri" w:eastAsia="等线" w:hAnsi="Calibri" w:cs="Calibri"/>
          <w:b/>
          <w:bCs/>
          <w:color w:val="008000"/>
          <w:sz w:val="18"/>
        </w:rPr>
      </w:pPr>
      <w:r w:rsidRPr="008F0BD3">
        <w:rPr>
          <w:rFonts w:ascii="Calibri" w:eastAsia="等线" w:hAnsi="Calibri" w:cs="Calibri"/>
          <w:b/>
          <w:bCs/>
          <w:color w:val="008000"/>
          <w:sz w:val="18"/>
        </w:rPr>
        <w:t xml:space="preserve">RAN3 assumes that the OAM configures Management Based MDT for Continuous MDT towards the NG-RAN. </w:t>
      </w:r>
    </w:p>
    <w:p w14:paraId="30BB87CE" w14:textId="77777777" w:rsidR="00377187" w:rsidRPr="008F0BD3" w:rsidRDefault="00377187" w:rsidP="00377187">
      <w:pPr>
        <w:spacing w:after="180"/>
        <w:rPr>
          <w:rFonts w:ascii="Calibri" w:eastAsia="等线" w:hAnsi="Calibri" w:cs="Calibri"/>
          <w:b/>
          <w:bCs/>
          <w:color w:val="0000FF"/>
          <w:sz w:val="18"/>
        </w:rPr>
      </w:pPr>
      <w:r w:rsidRPr="008F0BD3">
        <w:rPr>
          <w:rFonts w:ascii="Calibri" w:eastAsia="等线" w:hAnsi="Calibri" w:cs="Calibri"/>
          <w:b/>
          <w:bCs/>
          <w:color w:val="0000FF"/>
          <w:sz w:val="18"/>
        </w:rPr>
        <w:t>Further discussions are needed on how to define a temporary identifier for Continuous MDT.</w:t>
      </w:r>
    </w:p>
    <w:p w14:paraId="2555AED9" w14:textId="77777777" w:rsidR="00377187" w:rsidRPr="008F0BD3" w:rsidRDefault="00377187" w:rsidP="00377187">
      <w:pPr>
        <w:spacing w:after="180"/>
        <w:rPr>
          <w:rFonts w:ascii="Calibri" w:eastAsia="等线" w:hAnsi="Calibri" w:cs="Calibri"/>
          <w:b/>
          <w:bCs/>
          <w:color w:val="0000FF"/>
          <w:sz w:val="18"/>
        </w:rPr>
      </w:pPr>
      <w:r w:rsidRPr="008F0BD3">
        <w:rPr>
          <w:rFonts w:ascii="Calibri" w:eastAsia="等线" w:hAnsi="Calibri" w:cs="Calibri"/>
          <w:b/>
          <w:bCs/>
          <w:color w:val="0000FF"/>
          <w:sz w:val="18"/>
        </w:rPr>
        <w:t>Further discussions are needed on the solution for measurement correlation in Continuous MDT.</w:t>
      </w:r>
    </w:p>
    <w:p w14:paraId="3C4E78EA" w14:textId="536EC0C3" w:rsidR="0042212C" w:rsidRPr="00771C8C" w:rsidRDefault="0042212C" w:rsidP="0042212C">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document, we </w:t>
      </w:r>
      <w:r>
        <w:rPr>
          <w:rFonts w:ascii="Times New Roman" w:eastAsia="宋体" w:hAnsi="Times New Roman" w:cs="Times New Roman" w:hint="eastAsia"/>
          <w:sz w:val="20"/>
          <w:szCs w:val="20"/>
        </w:rPr>
        <w:t>continue discussing AI/ML based c</w:t>
      </w:r>
      <w:r w:rsidRPr="0000589D">
        <w:rPr>
          <w:rFonts w:ascii="Times New Roman" w:eastAsia="宋体" w:hAnsi="Times New Roman" w:cs="Times New Roman"/>
          <w:sz w:val="20"/>
          <w:szCs w:val="20"/>
        </w:rPr>
        <w:t>ontinuous MDT collection targeting the same UE across RRC states</w:t>
      </w:r>
      <w:r>
        <w:rPr>
          <w:rFonts w:ascii="Times New Roman" w:eastAsia="宋体" w:hAnsi="Times New Roman" w:cs="Times New Roman" w:hint="eastAsia"/>
          <w:sz w:val="20"/>
          <w:szCs w:val="20"/>
        </w:rPr>
        <w:t xml:space="preserve"> and provide proposals.</w:t>
      </w:r>
    </w:p>
    <w:bookmarkEnd w:id="2"/>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77AE400F" w14:textId="467363E5" w:rsidR="00227ED2" w:rsidRDefault="00722923" w:rsidP="00D16E99">
      <w:pPr>
        <w:overflowPunct w:val="0"/>
        <w:autoSpaceDE w:val="0"/>
        <w:autoSpaceDN w:val="0"/>
        <w:adjustRightInd w:val="0"/>
        <w:spacing w:before="180"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T</w:t>
      </w:r>
      <w:r w:rsidR="005D247A">
        <w:rPr>
          <w:rFonts w:ascii="Times New Roman" w:eastAsia="宋体" w:hAnsi="Times New Roman" w:cs="Times New Roman" w:hint="eastAsia"/>
          <w:sz w:val="20"/>
          <w:szCs w:val="20"/>
        </w:rPr>
        <w:t xml:space="preserve">o </w:t>
      </w:r>
      <w:r>
        <w:rPr>
          <w:rFonts w:ascii="Times New Roman" w:eastAsia="宋体" w:hAnsi="Times New Roman" w:cs="Times New Roman" w:hint="eastAsia"/>
          <w:sz w:val="20"/>
          <w:szCs w:val="20"/>
        </w:rPr>
        <w:t xml:space="preserve">solve </w:t>
      </w:r>
      <w:r w:rsidR="006B07DA">
        <w:rPr>
          <w:rFonts w:ascii="Times New Roman" w:eastAsia="宋体" w:hAnsi="Times New Roman" w:cs="Times New Roman"/>
          <w:sz w:val="20"/>
          <w:szCs w:val="20"/>
        </w:rPr>
        <w:t>problem</w:t>
      </w:r>
      <w:r>
        <w:rPr>
          <w:rFonts w:ascii="Times New Roman" w:eastAsia="宋体" w:hAnsi="Times New Roman" w:cs="Times New Roman" w:hint="eastAsia"/>
          <w:sz w:val="20"/>
          <w:szCs w:val="20"/>
        </w:rPr>
        <w:t xml:space="preserve"> A</w:t>
      </w:r>
      <w:r w:rsidR="00A460B9">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w:t>
      </w:r>
      <w:r w:rsidR="00A460B9">
        <w:rPr>
          <w:rFonts w:ascii="Times New Roman" w:eastAsia="宋体" w:hAnsi="Times New Roman" w:cs="Times New Roman" w:hint="eastAsia"/>
          <w:sz w:val="20"/>
          <w:szCs w:val="20"/>
        </w:rPr>
        <w:t>measurement continuity</w:t>
      </w:r>
      <w:r>
        <w:rPr>
          <w:rFonts w:ascii="Times New Roman" w:eastAsia="宋体" w:hAnsi="Times New Roman" w:cs="Times New Roman" w:hint="eastAsia"/>
          <w:sz w:val="20"/>
          <w:szCs w:val="20"/>
        </w:rPr>
        <w:t>)</w:t>
      </w:r>
      <w:r w:rsidR="00A460B9">
        <w:rPr>
          <w:rFonts w:ascii="Times New Roman" w:eastAsia="宋体" w:hAnsi="Times New Roman" w:cs="Times New Roman" w:hint="eastAsia"/>
          <w:sz w:val="20"/>
          <w:szCs w:val="20"/>
        </w:rPr>
        <w:t xml:space="preserve">, it is needed to </w:t>
      </w:r>
      <w:r w:rsidR="005D247A" w:rsidRPr="00234B6E">
        <w:rPr>
          <w:rFonts w:ascii="Times New Roman" w:eastAsia="宋体" w:hAnsi="Times New Roman" w:cs="Times New Roman"/>
          <w:sz w:val="20"/>
          <w:szCs w:val="20"/>
        </w:rPr>
        <w:t xml:space="preserve">select again the same UE </w:t>
      </w:r>
      <w:r w:rsidR="005D247A">
        <w:rPr>
          <w:rFonts w:ascii="Times New Roman" w:eastAsia="宋体" w:hAnsi="Times New Roman" w:cs="Times New Roman" w:hint="eastAsia"/>
          <w:sz w:val="20"/>
          <w:szCs w:val="20"/>
        </w:rPr>
        <w:t>w</w:t>
      </w:r>
      <w:r w:rsidR="005D247A" w:rsidRPr="00234B6E">
        <w:rPr>
          <w:rFonts w:ascii="Times New Roman" w:eastAsia="宋体" w:hAnsi="Times New Roman" w:cs="Times New Roman"/>
          <w:sz w:val="20"/>
          <w:szCs w:val="20"/>
        </w:rPr>
        <w:t xml:space="preserve">hen </w:t>
      </w:r>
      <w:r w:rsidR="00A460B9">
        <w:rPr>
          <w:rFonts w:ascii="Times New Roman" w:eastAsia="宋体" w:hAnsi="Times New Roman" w:cs="Times New Roman" w:hint="eastAsia"/>
          <w:sz w:val="20"/>
          <w:szCs w:val="20"/>
        </w:rPr>
        <w:t>the</w:t>
      </w:r>
      <w:r w:rsidR="005D247A" w:rsidRPr="00234B6E">
        <w:rPr>
          <w:rFonts w:ascii="Times New Roman" w:eastAsia="宋体" w:hAnsi="Times New Roman" w:cs="Times New Roman"/>
          <w:sz w:val="20"/>
          <w:szCs w:val="20"/>
        </w:rPr>
        <w:t xml:space="preserve"> UE transits to RRC_Connected state from RRC_Idle/RRC_Inactive or when </w:t>
      </w:r>
      <w:r w:rsidR="00A460B9">
        <w:rPr>
          <w:rFonts w:ascii="Times New Roman" w:eastAsia="宋体" w:hAnsi="Times New Roman" w:cs="Times New Roman" w:hint="eastAsia"/>
          <w:sz w:val="20"/>
          <w:szCs w:val="20"/>
        </w:rPr>
        <w:t>the</w:t>
      </w:r>
      <w:r w:rsidR="005D247A" w:rsidRPr="00234B6E">
        <w:rPr>
          <w:rFonts w:ascii="Times New Roman" w:eastAsia="宋体" w:hAnsi="Times New Roman" w:cs="Times New Roman"/>
          <w:sz w:val="20"/>
          <w:szCs w:val="20"/>
        </w:rPr>
        <w:t xml:space="preserve"> UE is handed over between gNBs</w:t>
      </w:r>
      <w:r>
        <w:rPr>
          <w:rFonts w:ascii="Times New Roman" w:eastAsia="宋体" w:hAnsi="Times New Roman" w:cs="Times New Roman" w:hint="eastAsia"/>
          <w:sz w:val="20"/>
          <w:szCs w:val="20"/>
        </w:rPr>
        <w:t xml:space="preserve">. </w:t>
      </w:r>
      <w:bookmarkStart w:id="3" w:name="_Hlk181912200"/>
      <w:r w:rsidRPr="00234B6E">
        <w:rPr>
          <w:rFonts w:ascii="Times New Roman" w:eastAsia="宋体" w:hAnsi="Times New Roman" w:cs="Times New Roman" w:hint="eastAsia"/>
          <w:sz w:val="20"/>
          <w:szCs w:val="20"/>
        </w:rPr>
        <w:t>In</w:t>
      </w:r>
      <w:r w:rsidRPr="00234B6E">
        <w:rPr>
          <w:rFonts w:ascii="Times New Roman" w:eastAsia="宋体" w:hAnsi="Times New Roman" w:cs="Times New Roman"/>
          <w:sz w:val="20"/>
          <w:szCs w:val="20"/>
        </w:rPr>
        <w:t xml:space="preserve"> management-based MDT</w:t>
      </w:r>
      <w:r>
        <w:rPr>
          <w:rFonts w:ascii="Times New Roman" w:eastAsia="宋体" w:hAnsi="Times New Roman" w:cs="Times New Roman" w:hint="eastAsia"/>
          <w:sz w:val="20"/>
          <w:szCs w:val="20"/>
        </w:rPr>
        <w:t>,</w:t>
      </w:r>
      <w:r w:rsidRPr="005D247A">
        <w:rPr>
          <w:rFonts w:ascii="Times New Roman" w:eastAsia="宋体" w:hAnsi="Times New Roman" w:cs="Times New Roman" w:hint="eastAsia"/>
          <w:sz w:val="20"/>
          <w:szCs w:val="20"/>
        </w:rPr>
        <w:t xml:space="preserve"> </w:t>
      </w:r>
      <w:r w:rsidRPr="00234B6E">
        <w:rPr>
          <w:rFonts w:ascii="Times New Roman" w:eastAsia="宋体" w:hAnsi="Times New Roman" w:cs="Times New Roman"/>
          <w:sz w:val="20"/>
          <w:szCs w:val="20"/>
        </w:rPr>
        <w:t>UE</w:t>
      </w:r>
      <w:r w:rsidRPr="00234B6E">
        <w:rPr>
          <w:rFonts w:ascii="Times New Roman" w:eastAsia="宋体" w:hAnsi="Times New Roman" w:cs="Times New Roman" w:hint="eastAsia"/>
          <w:sz w:val="20"/>
          <w:szCs w:val="20"/>
        </w:rPr>
        <w:t>s</w:t>
      </w:r>
      <w:r w:rsidRPr="00234B6E">
        <w:rPr>
          <w:rFonts w:ascii="Times New Roman" w:eastAsia="宋体" w:hAnsi="Times New Roman" w:cs="Times New Roman"/>
          <w:sz w:val="20"/>
          <w:szCs w:val="20"/>
        </w:rPr>
        <w:t xml:space="preserve"> </w:t>
      </w:r>
      <w:r w:rsidRPr="00234B6E">
        <w:rPr>
          <w:rFonts w:ascii="Times New Roman" w:eastAsia="宋体" w:hAnsi="Times New Roman" w:cs="Times New Roman" w:hint="eastAsia"/>
          <w:sz w:val="20"/>
          <w:szCs w:val="20"/>
        </w:rPr>
        <w:t>are</w:t>
      </w:r>
      <w:r w:rsidRPr="00234B6E">
        <w:rPr>
          <w:rFonts w:ascii="Times New Roman" w:eastAsia="宋体" w:hAnsi="Times New Roman" w:cs="Times New Roman"/>
          <w:sz w:val="20"/>
          <w:szCs w:val="20"/>
        </w:rPr>
        <w:t xml:space="preserve"> not uniquely identified</w:t>
      </w:r>
      <w:bookmarkEnd w:id="3"/>
      <w:r w:rsidRPr="00234B6E">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Therefore, </w:t>
      </w:r>
      <w:r w:rsidR="005D247A" w:rsidRPr="005D247A">
        <w:rPr>
          <w:rFonts w:ascii="Times New Roman" w:eastAsia="宋体" w:hAnsi="Times New Roman" w:cs="Times New Roman" w:hint="eastAsia"/>
          <w:sz w:val="20"/>
          <w:szCs w:val="20"/>
        </w:rPr>
        <w:t xml:space="preserve">the </w:t>
      </w:r>
      <w:r w:rsidR="00E1291E">
        <w:rPr>
          <w:rFonts w:ascii="Times New Roman" w:eastAsia="宋体" w:hAnsi="Times New Roman" w:cs="Times New Roman" w:hint="eastAsia"/>
          <w:sz w:val="20"/>
          <w:szCs w:val="20"/>
        </w:rPr>
        <w:t xml:space="preserve">identifier for </w:t>
      </w:r>
      <w:r w:rsidR="00CF53CC">
        <w:rPr>
          <w:rFonts w:ascii="Times New Roman" w:eastAsia="宋体" w:hAnsi="Times New Roman" w:cs="Times New Roman" w:hint="eastAsia"/>
          <w:sz w:val="20"/>
          <w:szCs w:val="20"/>
        </w:rPr>
        <w:t xml:space="preserve">continuous MDT </w:t>
      </w:r>
      <w:r w:rsidR="005D247A" w:rsidRPr="005D247A">
        <w:rPr>
          <w:rFonts w:ascii="Times New Roman" w:eastAsia="宋体" w:hAnsi="Times New Roman" w:cs="Times New Roman" w:hint="eastAsia"/>
          <w:sz w:val="20"/>
          <w:szCs w:val="20"/>
        </w:rPr>
        <w:t>need</w:t>
      </w:r>
      <w:r w:rsidR="00C22E20">
        <w:rPr>
          <w:rFonts w:ascii="Times New Roman" w:eastAsia="宋体" w:hAnsi="Times New Roman" w:cs="Times New Roman" w:hint="eastAsia"/>
          <w:sz w:val="20"/>
          <w:szCs w:val="20"/>
        </w:rPr>
        <w:t>s</w:t>
      </w:r>
      <w:r w:rsidR="005D247A" w:rsidRPr="005D247A">
        <w:rPr>
          <w:rFonts w:ascii="Times New Roman" w:eastAsia="宋体" w:hAnsi="Times New Roman" w:cs="Times New Roman" w:hint="eastAsia"/>
          <w:sz w:val="20"/>
          <w:szCs w:val="20"/>
        </w:rPr>
        <w:t xml:space="preserve"> to be considered</w:t>
      </w:r>
      <w:r w:rsidR="00DD59BD">
        <w:rPr>
          <w:rFonts w:ascii="Times New Roman" w:eastAsia="宋体" w:hAnsi="Times New Roman" w:cs="Times New Roman" w:hint="eastAsia"/>
          <w:sz w:val="20"/>
          <w:szCs w:val="20"/>
        </w:rPr>
        <w:t xml:space="preserve">. </w:t>
      </w:r>
      <w:bookmarkStart w:id="4" w:name="_Hlk162361565"/>
      <w:r w:rsidR="00F47202">
        <w:rPr>
          <w:rFonts w:ascii="Times New Roman" w:eastAsia="宋体" w:hAnsi="Times New Roman" w:cs="Times New Roman" w:hint="eastAsia"/>
          <w:sz w:val="20"/>
          <w:szCs w:val="20"/>
        </w:rPr>
        <w:t>Based on the</w:t>
      </w:r>
      <w:r w:rsidR="00227ED2">
        <w:rPr>
          <w:rFonts w:ascii="Times New Roman" w:eastAsia="宋体" w:hAnsi="Times New Roman" w:cs="Times New Roman" w:hint="eastAsia"/>
          <w:sz w:val="20"/>
          <w:szCs w:val="20"/>
        </w:rPr>
        <w:t xml:space="preserve"> </w:t>
      </w:r>
      <w:r w:rsidR="00227ED2" w:rsidRPr="00227ED2">
        <w:rPr>
          <w:rFonts w:ascii="Times New Roman" w:eastAsia="宋体" w:hAnsi="Times New Roman" w:cs="Times New Roman"/>
          <w:sz w:val="20"/>
          <w:szCs w:val="20"/>
        </w:rPr>
        <w:t>RAN3 assum</w:t>
      </w:r>
      <w:r w:rsidR="00F47202">
        <w:rPr>
          <w:rFonts w:ascii="Times New Roman" w:eastAsia="宋体" w:hAnsi="Times New Roman" w:cs="Times New Roman" w:hint="eastAsia"/>
          <w:sz w:val="20"/>
          <w:szCs w:val="20"/>
        </w:rPr>
        <w:t>ption</w:t>
      </w:r>
      <w:r w:rsidR="00227ED2" w:rsidRPr="00227ED2">
        <w:rPr>
          <w:rFonts w:ascii="Times New Roman" w:eastAsia="宋体" w:hAnsi="Times New Roman" w:cs="Times New Roman"/>
          <w:sz w:val="20"/>
          <w:szCs w:val="20"/>
        </w:rPr>
        <w:t xml:space="preserve"> that the OAM configures </w:t>
      </w:r>
      <w:r w:rsidR="0025611B">
        <w:rPr>
          <w:rFonts w:ascii="Times New Roman" w:eastAsia="宋体" w:hAnsi="Times New Roman" w:cs="Times New Roman"/>
          <w:sz w:val="20"/>
          <w:szCs w:val="20"/>
        </w:rPr>
        <w:t>m</w:t>
      </w:r>
      <w:r w:rsidR="0025611B" w:rsidRPr="00227ED2">
        <w:rPr>
          <w:rFonts w:ascii="Times New Roman" w:eastAsia="宋体" w:hAnsi="Times New Roman" w:cs="Times New Roman"/>
          <w:sz w:val="20"/>
          <w:szCs w:val="20"/>
        </w:rPr>
        <w:t>anagement-based</w:t>
      </w:r>
      <w:r w:rsidR="00227ED2" w:rsidRPr="00227ED2">
        <w:rPr>
          <w:rFonts w:ascii="Times New Roman" w:eastAsia="宋体" w:hAnsi="Times New Roman" w:cs="Times New Roman"/>
          <w:sz w:val="20"/>
          <w:szCs w:val="20"/>
        </w:rPr>
        <w:t xml:space="preserve"> MDT for </w:t>
      </w:r>
      <w:r w:rsidR="0025611B">
        <w:rPr>
          <w:rFonts w:ascii="Times New Roman" w:eastAsia="宋体" w:hAnsi="Times New Roman" w:cs="Times New Roman" w:hint="eastAsia"/>
          <w:sz w:val="20"/>
          <w:szCs w:val="20"/>
        </w:rPr>
        <w:t>c</w:t>
      </w:r>
      <w:r w:rsidR="00227ED2" w:rsidRPr="00227ED2">
        <w:rPr>
          <w:rFonts w:ascii="Times New Roman" w:eastAsia="宋体" w:hAnsi="Times New Roman" w:cs="Times New Roman"/>
          <w:sz w:val="20"/>
          <w:szCs w:val="20"/>
        </w:rPr>
        <w:t>ontinuous MDT towards the NG-RAN</w:t>
      </w:r>
      <w:r w:rsidR="00227ED2">
        <w:rPr>
          <w:rFonts w:ascii="Times New Roman" w:eastAsia="宋体" w:hAnsi="Times New Roman" w:cs="Times New Roman" w:hint="eastAsia"/>
          <w:sz w:val="20"/>
          <w:szCs w:val="20"/>
        </w:rPr>
        <w:t>,</w:t>
      </w:r>
      <w:r w:rsidR="00000889">
        <w:rPr>
          <w:rFonts w:ascii="Times New Roman" w:eastAsia="宋体" w:hAnsi="Times New Roman" w:cs="Times New Roman" w:hint="eastAsia"/>
          <w:sz w:val="20"/>
          <w:szCs w:val="20"/>
        </w:rPr>
        <w:t xml:space="preserve"> so</w:t>
      </w:r>
      <w:r w:rsidR="00227ED2">
        <w:rPr>
          <w:rFonts w:ascii="Times New Roman" w:eastAsia="宋体" w:hAnsi="Times New Roman" w:cs="Times New Roman" w:hint="eastAsia"/>
          <w:sz w:val="20"/>
          <w:szCs w:val="20"/>
        </w:rPr>
        <w:t xml:space="preserve"> we have following</w:t>
      </w:r>
      <w:r w:rsidR="0025611B">
        <w:rPr>
          <w:rFonts w:ascii="Times New Roman" w:eastAsia="宋体" w:hAnsi="Times New Roman" w:cs="Times New Roman" w:hint="eastAsia"/>
          <w:sz w:val="20"/>
          <w:szCs w:val="20"/>
        </w:rPr>
        <w:t xml:space="preserve"> proposal:</w:t>
      </w:r>
    </w:p>
    <w:p w14:paraId="775D9304" w14:textId="03D606D2" w:rsidR="0025611B" w:rsidRDefault="0025611B" w:rsidP="002561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w:t>
      </w:r>
      <w:r w:rsidRPr="006A0AD8">
        <w:rPr>
          <w:rFonts w:ascii="Times New Roman" w:eastAsia="宋体" w:hAnsi="Times New Roman" w:cs="Times New Roman" w:hint="eastAsia"/>
          <w:b/>
          <w:bCs/>
          <w:sz w:val="20"/>
          <w:szCs w:val="20"/>
        </w:rPr>
        <w:t xml:space="preserve">OAM </w:t>
      </w:r>
      <w:r>
        <w:rPr>
          <w:rFonts w:ascii="Times New Roman" w:eastAsia="宋体" w:hAnsi="Times New Roman" w:cs="Times New Roman" w:hint="eastAsia"/>
          <w:b/>
          <w:bCs/>
          <w:sz w:val="20"/>
          <w:szCs w:val="20"/>
        </w:rPr>
        <w:t xml:space="preserve">configures the continuous MDT measurement </w:t>
      </w:r>
      <w:r w:rsidR="00E1291E">
        <w:rPr>
          <w:rFonts w:ascii="Times New Roman" w:eastAsia="宋体" w:hAnsi="Times New Roman" w:cs="Times New Roman" w:hint="eastAsia"/>
          <w:b/>
          <w:bCs/>
          <w:sz w:val="20"/>
          <w:szCs w:val="20"/>
        </w:rPr>
        <w:t>i</w:t>
      </w:r>
      <w:r w:rsidR="00287A2A">
        <w:rPr>
          <w:rFonts w:ascii="Times New Roman" w:eastAsia="宋体" w:hAnsi="Times New Roman" w:cs="Times New Roman" w:hint="eastAsia"/>
          <w:b/>
          <w:bCs/>
          <w:sz w:val="20"/>
          <w:szCs w:val="20"/>
        </w:rPr>
        <w:t>ndication</w:t>
      </w:r>
      <w:r>
        <w:rPr>
          <w:rFonts w:ascii="Times New Roman" w:eastAsia="宋体" w:hAnsi="Times New Roman" w:cs="Times New Roman" w:hint="eastAsia"/>
          <w:b/>
          <w:bCs/>
          <w:sz w:val="20"/>
          <w:szCs w:val="20"/>
        </w:rPr>
        <w:t xml:space="preserve"> for the management-based MDT</w:t>
      </w:r>
      <w:r w:rsidR="00E1291E">
        <w:rPr>
          <w:rFonts w:ascii="Times New Roman" w:eastAsia="宋体" w:hAnsi="Times New Roman" w:cs="Times New Roman" w:hint="eastAsia"/>
          <w:b/>
          <w:bCs/>
          <w:sz w:val="20"/>
          <w:szCs w:val="20"/>
        </w:rPr>
        <w:t xml:space="preserve"> </w:t>
      </w:r>
      <w:r w:rsidR="00E1291E" w:rsidRPr="00E1291E">
        <w:rPr>
          <w:rFonts w:ascii="Times New Roman" w:eastAsia="宋体" w:hAnsi="Times New Roman" w:cs="Times New Roman"/>
          <w:b/>
          <w:bCs/>
          <w:sz w:val="20"/>
          <w:szCs w:val="20"/>
        </w:rPr>
        <w:t>in the MDT activation message</w:t>
      </w:r>
      <w:r>
        <w:rPr>
          <w:rFonts w:ascii="Times New Roman" w:eastAsia="宋体" w:hAnsi="Times New Roman" w:cs="Times New Roman" w:hint="eastAsia"/>
          <w:b/>
          <w:bCs/>
          <w:sz w:val="20"/>
          <w:szCs w:val="20"/>
        </w:rPr>
        <w:t>.</w:t>
      </w:r>
    </w:p>
    <w:p w14:paraId="21523735" w14:textId="6A032262" w:rsidR="00F97F97" w:rsidRDefault="00F47202" w:rsidP="00F97F97">
      <w:pPr>
        <w:overflowPunct w:val="0"/>
        <w:autoSpaceDE w:val="0"/>
        <w:autoSpaceDN w:val="0"/>
        <w:adjustRightInd w:val="0"/>
        <w:spacing w:before="180" w:after="180"/>
        <w:jc w:val="both"/>
        <w:textAlignment w:val="baseline"/>
        <w:rPr>
          <w:rFonts w:ascii="Times New Roman" w:eastAsia="宋体" w:hAnsi="Times New Roman" w:cs="Times New Roman"/>
          <w:sz w:val="20"/>
          <w:szCs w:val="20"/>
          <w:lang w:val="en-GB"/>
        </w:rPr>
      </w:pPr>
      <w:r w:rsidRPr="00DD59BD">
        <w:rPr>
          <w:rFonts w:ascii="Times New Roman" w:eastAsia="宋体" w:hAnsi="Times New Roman" w:cs="Times New Roman"/>
          <w:sz w:val="20"/>
          <w:szCs w:val="20"/>
        </w:rPr>
        <w:t xml:space="preserve">Based on the </w:t>
      </w:r>
      <w:r w:rsidRPr="00E1291E">
        <w:rPr>
          <w:rFonts w:ascii="Times New Roman" w:eastAsia="宋体" w:hAnsi="Times New Roman" w:cs="Times New Roman"/>
          <w:sz w:val="20"/>
          <w:szCs w:val="20"/>
        </w:rPr>
        <w:t>continuous MDT measurement i</w:t>
      </w:r>
      <w:r w:rsidR="00287A2A">
        <w:rPr>
          <w:rFonts w:ascii="Times New Roman" w:eastAsia="宋体" w:hAnsi="Times New Roman" w:cs="Times New Roman" w:hint="eastAsia"/>
          <w:sz w:val="20"/>
          <w:szCs w:val="20"/>
        </w:rPr>
        <w:t>ndication</w:t>
      </w:r>
      <w:r w:rsidRPr="00DD59BD">
        <w:rPr>
          <w:rFonts w:ascii="Times New Roman" w:eastAsia="宋体" w:hAnsi="Times New Roman" w:cs="Times New Roman"/>
          <w:sz w:val="20"/>
          <w:szCs w:val="20"/>
        </w:rPr>
        <w:t xml:space="preserve">, gNB knows </w:t>
      </w:r>
      <w:r>
        <w:rPr>
          <w:rFonts w:ascii="Times New Roman" w:eastAsia="宋体" w:hAnsi="Times New Roman" w:cs="Times New Roman" w:hint="eastAsia"/>
          <w:sz w:val="20"/>
          <w:szCs w:val="20"/>
        </w:rPr>
        <w:t xml:space="preserve">whether the </w:t>
      </w:r>
      <w:r w:rsidRPr="00DD59BD">
        <w:rPr>
          <w:rFonts w:ascii="Times New Roman" w:eastAsia="宋体" w:hAnsi="Times New Roman" w:cs="Times New Roman"/>
          <w:sz w:val="20"/>
          <w:szCs w:val="20"/>
        </w:rPr>
        <w:t>UE should be selected for continuous MDT measurement</w:t>
      </w:r>
      <w:r>
        <w:rPr>
          <w:rFonts w:ascii="Times New Roman" w:eastAsia="宋体" w:hAnsi="Times New Roman" w:cs="Times New Roman" w:hint="eastAsia"/>
          <w:sz w:val="20"/>
          <w:szCs w:val="20"/>
          <w:lang w:val="en-GB"/>
        </w:rPr>
        <w:t>. But</w:t>
      </w:r>
      <w:r w:rsidR="00F97F97">
        <w:rPr>
          <w:rFonts w:ascii="Times New Roman" w:eastAsia="宋体" w:hAnsi="Times New Roman" w:cs="Times New Roman" w:hint="eastAsia"/>
          <w:sz w:val="20"/>
          <w:szCs w:val="20"/>
          <w:lang w:val="en-GB"/>
        </w:rPr>
        <w:t xml:space="preserve"> there are several issues:</w:t>
      </w:r>
    </w:p>
    <w:p w14:paraId="1507070D" w14:textId="34B0D822" w:rsidR="00F97F97" w:rsidRDefault="00D03B99" w:rsidP="00F97F97">
      <w:pPr>
        <w:pStyle w:val="af6"/>
        <w:numPr>
          <w:ilvl w:val="0"/>
          <w:numId w:val="47"/>
        </w:numPr>
        <w:overflowPunct w:val="0"/>
        <w:autoSpaceDE w:val="0"/>
        <w:autoSpaceDN w:val="0"/>
        <w:adjustRightInd w:val="0"/>
        <w:spacing w:before="180" w:after="180"/>
        <w:jc w:val="both"/>
        <w:textAlignment w:val="baseline"/>
        <w:rPr>
          <w:rFonts w:ascii="Times New Roman" w:eastAsia="宋体" w:hAnsi="Times New Roman" w:cs="Times New Roman"/>
          <w:sz w:val="20"/>
          <w:szCs w:val="20"/>
          <w:lang w:val="en-GB"/>
        </w:rPr>
      </w:pPr>
      <w:r w:rsidRPr="00D03B99">
        <w:rPr>
          <w:rFonts w:ascii="Times New Roman" w:eastAsia="宋体" w:hAnsi="Times New Roman" w:cs="Times New Roman" w:hint="eastAsia"/>
          <w:b/>
          <w:bCs/>
          <w:sz w:val="20"/>
          <w:szCs w:val="20"/>
          <w:lang w:val="en-GB"/>
        </w:rPr>
        <w:t>Issue 1</w:t>
      </w:r>
      <w:r>
        <w:rPr>
          <w:rFonts w:ascii="Times New Roman" w:eastAsia="宋体" w:hAnsi="Times New Roman" w:cs="Times New Roman" w:hint="eastAsia"/>
          <w:sz w:val="20"/>
          <w:szCs w:val="20"/>
          <w:lang w:val="en-GB"/>
        </w:rPr>
        <w:t xml:space="preserve">: </w:t>
      </w:r>
      <w:r w:rsidR="00F97F97">
        <w:rPr>
          <w:rFonts w:ascii="Times New Roman" w:eastAsia="宋体" w:hAnsi="Times New Roman" w:cs="Times New Roman" w:hint="eastAsia"/>
          <w:sz w:val="20"/>
          <w:szCs w:val="20"/>
          <w:lang w:val="en-GB"/>
        </w:rPr>
        <w:t>When a UE</w:t>
      </w:r>
      <w:r w:rsidR="00F97F97" w:rsidRPr="00F97F97">
        <w:rPr>
          <w:rFonts w:ascii="Times New Roman" w:eastAsia="宋体" w:hAnsi="Times New Roman" w:cs="Times New Roman"/>
          <w:sz w:val="20"/>
          <w:szCs w:val="20"/>
          <w:lang w:val="en-GB"/>
        </w:rPr>
        <w:t xml:space="preserve"> transits to RRC_Idle state</w:t>
      </w:r>
      <w:r w:rsidR="00F97F97">
        <w:rPr>
          <w:rFonts w:ascii="Times New Roman" w:eastAsia="宋体" w:hAnsi="Times New Roman" w:cs="Times New Roman" w:hint="eastAsia"/>
          <w:sz w:val="20"/>
          <w:szCs w:val="20"/>
          <w:lang w:val="en-GB"/>
        </w:rPr>
        <w:t>, the M</w:t>
      </w:r>
      <w:r w:rsidR="00F97F97" w:rsidRPr="00F97F97">
        <w:rPr>
          <w:rFonts w:ascii="Times New Roman" w:eastAsia="宋体" w:hAnsi="Times New Roman" w:cs="Times New Roman"/>
          <w:sz w:val="20"/>
          <w:szCs w:val="20"/>
          <w:lang w:val="en-GB"/>
        </w:rPr>
        <w:t xml:space="preserve">DT configuration is erased by the UE. </w:t>
      </w:r>
      <w:r w:rsidR="00F97F97">
        <w:rPr>
          <w:rFonts w:ascii="Times New Roman" w:eastAsia="宋体" w:hAnsi="Times New Roman" w:cs="Times New Roman" w:hint="eastAsia"/>
          <w:sz w:val="20"/>
          <w:szCs w:val="20"/>
          <w:lang w:val="en-GB"/>
        </w:rPr>
        <w:t>Therefore, w</w:t>
      </w:r>
      <w:r w:rsidR="00F97F97" w:rsidRPr="00F97F97">
        <w:rPr>
          <w:rFonts w:ascii="Times New Roman" w:eastAsia="宋体" w:hAnsi="Times New Roman" w:cs="Times New Roman"/>
          <w:sz w:val="20"/>
          <w:szCs w:val="20"/>
          <w:lang w:val="en-GB"/>
        </w:rPr>
        <w:t>hen a UE transits from RRC_Idle to RRC_Connected state</w:t>
      </w:r>
      <w:r w:rsidR="00F97F97">
        <w:rPr>
          <w:rFonts w:ascii="Times New Roman" w:eastAsia="宋体" w:hAnsi="Times New Roman" w:cs="Times New Roman" w:hint="eastAsia"/>
          <w:sz w:val="20"/>
          <w:szCs w:val="20"/>
          <w:lang w:val="en-GB"/>
        </w:rPr>
        <w:t>,</w:t>
      </w:r>
      <w:r w:rsidR="00F97F97" w:rsidRPr="00F97F97">
        <w:rPr>
          <w:rFonts w:ascii="Times New Roman" w:eastAsia="宋体" w:hAnsi="Times New Roman" w:cs="Times New Roman"/>
          <w:sz w:val="20"/>
          <w:szCs w:val="20"/>
          <w:lang w:val="en-GB"/>
        </w:rPr>
        <w:t xml:space="preserve"> the network cannot know the configuration that </w:t>
      </w:r>
      <w:r w:rsidR="00F97F97">
        <w:rPr>
          <w:rFonts w:ascii="Times New Roman" w:eastAsia="宋体" w:hAnsi="Times New Roman" w:cs="Times New Roman" w:hint="eastAsia"/>
          <w:sz w:val="20"/>
          <w:szCs w:val="20"/>
          <w:lang w:val="en-GB"/>
        </w:rPr>
        <w:t>the</w:t>
      </w:r>
      <w:r w:rsidR="00F97F97" w:rsidRPr="00F97F97">
        <w:rPr>
          <w:rFonts w:ascii="Times New Roman" w:eastAsia="宋体" w:hAnsi="Times New Roman" w:cs="Times New Roman"/>
          <w:sz w:val="20"/>
          <w:szCs w:val="20"/>
          <w:lang w:val="en-GB"/>
        </w:rPr>
        <w:t xml:space="preserve"> UE had </w:t>
      </w:r>
      <w:r w:rsidR="00D34B84">
        <w:rPr>
          <w:rFonts w:ascii="Times New Roman" w:eastAsia="宋体" w:hAnsi="Times New Roman" w:cs="Times New Roman" w:hint="eastAsia"/>
          <w:sz w:val="20"/>
          <w:szCs w:val="20"/>
          <w:lang w:val="en-GB"/>
        </w:rPr>
        <w:t xml:space="preserve">before it </w:t>
      </w:r>
      <w:r w:rsidR="00D34B84">
        <w:rPr>
          <w:rFonts w:ascii="Times New Roman" w:eastAsia="宋体" w:hAnsi="Times New Roman" w:cs="Times New Roman"/>
          <w:sz w:val="20"/>
          <w:szCs w:val="20"/>
          <w:lang w:val="en-GB"/>
        </w:rPr>
        <w:t>transits</w:t>
      </w:r>
      <w:r w:rsidR="00D34B84">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to</w:t>
      </w:r>
      <w:r w:rsidR="00D34B84">
        <w:rPr>
          <w:rFonts w:ascii="Times New Roman" w:eastAsia="宋体" w:hAnsi="Times New Roman" w:cs="Times New Roman" w:hint="eastAsia"/>
          <w:sz w:val="20"/>
          <w:szCs w:val="20"/>
          <w:lang w:val="en-GB"/>
        </w:rPr>
        <w:t xml:space="preserve"> RRC_Idle state</w:t>
      </w:r>
      <w:r w:rsidR="00F97F97">
        <w:rPr>
          <w:rFonts w:ascii="Times New Roman" w:eastAsia="宋体" w:hAnsi="Times New Roman" w:cs="Times New Roman" w:hint="eastAsia"/>
          <w:sz w:val="20"/>
          <w:szCs w:val="20"/>
          <w:lang w:val="en-GB"/>
        </w:rPr>
        <w:t>.</w:t>
      </w:r>
    </w:p>
    <w:p w14:paraId="0FEC7680" w14:textId="36C5B5C1" w:rsidR="00F97F97" w:rsidRPr="00F97F97" w:rsidRDefault="00D03B99" w:rsidP="00F97F97">
      <w:pPr>
        <w:pStyle w:val="af6"/>
        <w:numPr>
          <w:ilvl w:val="0"/>
          <w:numId w:val="47"/>
        </w:numPr>
        <w:overflowPunct w:val="0"/>
        <w:autoSpaceDE w:val="0"/>
        <w:autoSpaceDN w:val="0"/>
        <w:adjustRightInd w:val="0"/>
        <w:spacing w:before="180" w:after="180"/>
        <w:jc w:val="both"/>
        <w:textAlignment w:val="baseline"/>
        <w:rPr>
          <w:rFonts w:ascii="Times New Roman" w:eastAsia="宋体" w:hAnsi="Times New Roman" w:cs="Times New Roman"/>
          <w:sz w:val="20"/>
          <w:szCs w:val="20"/>
          <w:lang w:val="en-GB"/>
        </w:rPr>
      </w:pPr>
      <w:r w:rsidRPr="00D03B99">
        <w:rPr>
          <w:rFonts w:ascii="Times New Roman" w:eastAsia="宋体" w:hAnsi="Times New Roman" w:cs="Times New Roman" w:hint="eastAsia"/>
          <w:b/>
          <w:bCs/>
          <w:sz w:val="20"/>
          <w:szCs w:val="20"/>
          <w:lang w:val="en-GB"/>
        </w:rPr>
        <w:t>Issue 2</w:t>
      </w:r>
      <w:r>
        <w:rPr>
          <w:rFonts w:ascii="Times New Roman" w:eastAsia="宋体" w:hAnsi="Times New Roman" w:cs="Times New Roman" w:hint="eastAsia"/>
          <w:sz w:val="20"/>
          <w:szCs w:val="20"/>
          <w:lang w:val="en-GB"/>
        </w:rPr>
        <w:t xml:space="preserve">: </w:t>
      </w:r>
      <w:r w:rsidR="00F97F97" w:rsidRPr="00F97F97">
        <w:rPr>
          <w:rFonts w:ascii="Times New Roman" w:eastAsia="宋体" w:hAnsi="Times New Roman" w:cs="Times New Roman"/>
          <w:sz w:val="20"/>
          <w:szCs w:val="20"/>
          <w:lang w:val="en-GB"/>
        </w:rPr>
        <w:t xml:space="preserve">In legacy Management-based MDT, the MDT configuration does not propagate during handover. Therefore, the target node cannot know the configuration that </w:t>
      </w:r>
      <w:r w:rsidR="00F97F97">
        <w:rPr>
          <w:rFonts w:ascii="Times New Roman" w:eastAsia="宋体" w:hAnsi="Times New Roman" w:cs="Times New Roman" w:hint="eastAsia"/>
          <w:sz w:val="20"/>
          <w:szCs w:val="20"/>
          <w:lang w:val="en-GB"/>
        </w:rPr>
        <w:t>the</w:t>
      </w:r>
      <w:r w:rsidR="00F97F97" w:rsidRPr="00F97F97">
        <w:rPr>
          <w:rFonts w:ascii="Times New Roman" w:eastAsia="宋体" w:hAnsi="Times New Roman" w:cs="Times New Roman"/>
          <w:sz w:val="20"/>
          <w:szCs w:val="20"/>
          <w:lang w:val="en-GB"/>
        </w:rPr>
        <w:t xml:space="preserve"> UE had in the source </w:t>
      </w:r>
      <w:r w:rsidR="00F97F97">
        <w:rPr>
          <w:rFonts w:ascii="Times New Roman" w:eastAsia="宋体" w:hAnsi="Times New Roman" w:cs="Times New Roman" w:hint="eastAsia"/>
          <w:sz w:val="20"/>
          <w:szCs w:val="20"/>
          <w:lang w:val="en-GB"/>
        </w:rPr>
        <w:t>node.</w:t>
      </w:r>
    </w:p>
    <w:p w14:paraId="7E246674" w14:textId="70EABADA" w:rsidR="00530951" w:rsidRDefault="00D03B99" w:rsidP="00D16E99">
      <w:pPr>
        <w:overflowPunct w:val="0"/>
        <w:autoSpaceDE w:val="0"/>
        <w:autoSpaceDN w:val="0"/>
        <w:adjustRightInd w:val="0"/>
        <w:spacing w:before="180" w:after="180"/>
        <w:jc w:val="both"/>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Therefore, to address the issues above, we provide the following solutions:</w:t>
      </w:r>
      <w:r w:rsidR="00530951">
        <w:rPr>
          <w:rFonts w:ascii="Times New Roman" w:eastAsia="宋体" w:hAnsi="Times New Roman" w:cs="Times New Roman" w:hint="eastAsia"/>
          <w:sz w:val="20"/>
          <w:szCs w:val="20"/>
          <w:lang w:val="en-GB"/>
        </w:rPr>
        <w:t xml:space="preserve"> </w:t>
      </w:r>
    </w:p>
    <w:p w14:paraId="36518E37" w14:textId="73C45FCF" w:rsidR="00835E4C" w:rsidRPr="00327AA1" w:rsidRDefault="00ED49BA" w:rsidP="00835E4C">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lastRenderedPageBreak/>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D03B99">
        <w:rPr>
          <w:rFonts w:ascii="Times New Roman" w:eastAsia="宋体" w:hAnsi="Times New Roman" w:cs="Times New Roman" w:hint="eastAsia"/>
          <w:b/>
          <w:bCs/>
          <w:sz w:val="20"/>
          <w:szCs w:val="20"/>
          <w:lang w:val="en-GB"/>
        </w:rPr>
        <w:t>1</w:t>
      </w:r>
      <w:r w:rsidR="00795024">
        <w:rPr>
          <w:rFonts w:ascii="Times New Roman" w:eastAsia="宋体" w:hAnsi="Times New Roman" w:cs="Times New Roman" w:hint="eastAsia"/>
          <w:b/>
          <w:bCs/>
          <w:sz w:val="20"/>
          <w:szCs w:val="20"/>
          <w:lang w:val="en-GB"/>
        </w:rPr>
        <w:t xml:space="preserve">: </w:t>
      </w:r>
      <w:r w:rsidR="00795024" w:rsidRPr="00795024">
        <w:rPr>
          <w:rFonts w:ascii="Times New Roman" w:eastAsia="宋体" w:hAnsi="Times New Roman" w:cs="Times New Roman" w:hint="eastAsia"/>
          <w:sz w:val="20"/>
          <w:szCs w:val="20"/>
        </w:rPr>
        <w:t>T</w:t>
      </w:r>
      <w:r w:rsidR="00835E4C">
        <w:rPr>
          <w:rFonts w:ascii="Times New Roman" w:eastAsia="宋体" w:hAnsi="Times New Roman" w:cs="Times New Roman" w:hint="eastAsia"/>
          <w:sz w:val="20"/>
          <w:szCs w:val="20"/>
          <w:lang w:val="en-GB"/>
        </w:rPr>
        <w:t xml:space="preserve">he </w:t>
      </w:r>
      <w:r w:rsidR="00D03B99" w:rsidRPr="000E2A03">
        <w:rPr>
          <w:rFonts w:ascii="Times New Roman" w:eastAsia="宋体" w:hAnsi="Times New Roman" w:cs="Times New Roman" w:hint="eastAsia"/>
          <w:sz w:val="20"/>
          <w:szCs w:val="20"/>
        </w:rPr>
        <w:t>continuous MDT measurement i</w:t>
      </w:r>
      <w:r w:rsidR="00287A2A" w:rsidRPr="000E2A03">
        <w:rPr>
          <w:rFonts w:ascii="Times New Roman" w:eastAsia="宋体" w:hAnsi="Times New Roman" w:cs="Times New Roman" w:hint="eastAsia"/>
          <w:sz w:val="20"/>
          <w:szCs w:val="20"/>
        </w:rPr>
        <w:t>ndication</w:t>
      </w:r>
      <w:r w:rsidR="00835E4C">
        <w:rPr>
          <w:rFonts w:ascii="Times New Roman" w:eastAsia="宋体" w:hAnsi="Times New Roman" w:cs="Times New Roman" w:hint="eastAsia"/>
          <w:sz w:val="20"/>
          <w:szCs w:val="20"/>
        </w:rPr>
        <w:t xml:space="preserve"> is stored at AMF</w:t>
      </w:r>
      <w:r w:rsidR="00835E4C" w:rsidRPr="00835E4C">
        <w:rPr>
          <w:rFonts w:ascii="Times New Roman" w:eastAsia="宋体" w:hAnsi="Times New Roman" w:cs="Times New Roman"/>
          <w:sz w:val="20"/>
          <w:szCs w:val="20"/>
          <w:lang w:val="en-GB"/>
        </w:rPr>
        <w:t>.</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rPr>
        <w:t>W</w:t>
      </w:r>
      <w:r w:rsidR="00327AA1" w:rsidRPr="00234B6E">
        <w:rPr>
          <w:rFonts w:ascii="Times New Roman" w:eastAsia="宋体" w:hAnsi="Times New Roman" w:cs="Times New Roman"/>
          <w:sz w:val="20"/>
          <w:szCs w:val="20"/>
        </w:rPr>
        <w:t xml:space="preserve">hen </w:t>
      </w:r>
      <w:r w:rsidR="00327AA1">
        <w:rPr>
          <w:rFonts w:ascii="Times New Roman" w:eastAsia="宋体" w:hAnsi="Times New Roman" w:cs="Times New Roman" w:hint="eastAsia"/>
          <w:sz w:val="20"/>
          <w:szCs w:val="20"/>
        </w:rPr>
        <w:t>the</w:t>
      </w:r>
      <w:r w:rsidR="00327AA1" w:rsidRPr="00234B6E">
        <w:rPr>
          <w:rFonts w:ascii="Times New Roman" w:eastAsia="宋体" w:hAnsi="Times New Roman" w:cs="Times New Roman"/>
          <w:sz w:val="20"/>
          <w:szCs w:val="20"/>
        </w:rPr>
        <w:t xml:space="preserve"> UE</w:t>
      </w:r>
      <w:bookmarkStart w:id="5" w:name="_Hlk181931178"/>
      <w:r w:rsidR="00327AA1" w:rsidRPr="00234B6E">
        <w:rPr>
          <w:rFonts w:ascii="Times New Roman" w:eastAsia="宋体" w:hAnsi="Times New Roman" w:cs="Times New Roman"/>
          <w:sz w:val="20"/>
          <w:szCs w:val="20"/>
        </w:rPr>
        <w:t xml:space="preserve"> transits to RRC_Connected state from RRC_Idle/RRC_Inactive</w:t>
      </w:r>
      <w:bookmarkEnd w:id="5"/>
      <w:r w:rsidR="00327AA1">
        <w:rPr>
          <w:rFonts w:ascii="Times New Roman" w:eastAsia="宋体" w:hAnsi="Times New Roman" w:cs="Times New Roman" w:hint="eastAsia"/>
          <w:sz w:val="20"/>
          <w:szCs w:val="20"/>
        </w:rPr>
        <w:t xml:space="preserve">, </w:t>
      </w:r>
      <w:r w:rsidR="00327AA1">
        <w:rPr>
          <w:rFonts w:ascii="Times New Roman" w:eastAsia="宋体" w:hAnsi="Times New Roman" w:cs="Times New Roman" w:hint="eastAsia"/>
          <w:sz w:val="20"/>
          <w:szCs w:val="20"/>
          <w:lang w:val="en-GB"/>
        </w:rPr>
        <w:t xml:space="preserve">the AMF </w:t>
      </w:r>
      <w:r w:rsidR="00327AA1" w:rsidRPr="00835E4C">
        <w:rPr>
          <w:rFonts w:ascii="Times New Roman" w:eastAsia="宋体" w:hAnsi="Times New Roman" w:cs="Times New Roman"/>
          <w:sz w:val="20"/>
          <w:szCs w:val="20"/>
          <w:lang w:val="en-GB"/>
        </w:rPr>
        <w:t xml:space="preserve">indicates to the gNB that </w:t>
      </w:r>
      <w:r w:rsidR="00327AA1">
        <w:rPr>
          <w:rFonts w:ascii="Times New Roman" w:eastAsia="宋体" w:hAnsi="Times New Roman" w:cs="Times New Roman" w:hint="eastAsia"/>
          <w:sz w:val="20"/>
          <w:szCs w:val="20"/>
          <w:lang w:val="en-GB"/>
        </w:rPr>
        <w:t>the UE</w:t>
      </w:r>
      <w:r w:rsidR="00327AA1" w:rsidRPr="00835E4C">
        <w:rPr>
          <w:rFonts w:ascii="Times New Roman" w:eastAsia="宋体" w:hAnsi="Times New Roman" w:cs="Times New Roman"/>
          <w:sz w:val="20"/>
          <w:szCs w:val="20"/>
          <w:lang w:val="en-GB"/>
        </w:rPr>
        <w:t xml:space="preserve"> should be selected for continuous management-based immediate MDT</w:t>
      </w:r>
    </w:p>
    <w:p w14:paraId="00C1890F" w14:textId="5FC9E54B" w:rsidR="00795024" w:rsidRDefault="00835E4C" w:rsidP="00795024">
      <w:pPr>
        <w:spacing w:after="180"/>
        <w:ind w:left="568" w:hanging="284"/>
        <w:rPr>
          <w:rFonts w:ascii="Times New Roman" w:eastAsia="宋体" w:hAnsi="Times New Roman" w:cs="Times New Roman"/>
          <w:sz w:val="20"/>
          <w:szCs w:val="20"/>
          <w:lang w:val="en-GB"/>
        </w:rPr>
      </w:pPr>
      <w:r w:rsidRPr="0095351F">
        <w:rPr>
          <w:rFonts w:ascii="Times New Roman" w:eastAsia="宋体" w:hAnsi="Times New Roman" w:cs="Times New Roman"/>
          <w:b/>
          <w:bCs/>
          <w:sz w:val="20"/>
          <w:szCs w:val="20"/>
          <w:lang w:val="en-GB" w:eastAsia="en-US"/>
        </w:rPr>
        <w:t>-</w:t>
      </w:r>
      <w:r w:rsidRPr="0095351F">
        <w:rPr>
          <w:rFonts w:ascii="Times New Roman" w:eastAsia="宋体" w:hAnsi="Times New Roman" w:cs="Times New Roman"/>
          <w:b/>
          <w:bCs/>
          <w:sz w:val="20"/>
          <w:szCs w:val="20"/>
          <w:lang w:val="en-GB" w:eastAsia="en-US"/>
        </w:rPr>
        <w:tab/>
      </w:r>
      <w:r w:rsidR="00795024">
        <w:rPr>
          <w:rFonts w:ascii="Times New Roman" w:eastAsia="宋体" w:hAnsi="Times New Roman" w:cs="Times New Roman" w:hint="eastAsia"/>
          <w:b/>
          <w:bCs/>
          <w:sz w:val="20"/>
          <w:szCs w:val="20"/>
          <w:lang w:val="en-GB"/>
        </w:rPr>
        <w:t>S</w:t>
      </w:r>
      <w:r w:rsidR="002B54AC">
        <w:rPr>
          <w:rFonts w:ascii="Times New Roman" w:eastAsia="宋体" w:hAnsi="Times New Roman" w:cs="Times New Roman" w:hint="eastAsia"/>
          <w:b/>
          <w:bCs/>
          <w:sz w:val="20"/>
          <w:szCs w:val="20"/>
          <w:lang w:val="en-GB"/>
        </w:rPr>
        <w:t xml:space="preserve">olution </w:t>
      </w:r>
      <w:r w:rsidR="00D93072">
        <w:rPr>
          <w:rFonts w:ascii="Times New Roman" w:eastAsia="宋体" w:hAnsi="Times New Roman" w:cs="Times New Roman" w:hint="eastAsia"/>
          <w:b/>
          <w:bCs/>
          <w:sz w:val="20"/>
          <w:szCs w:val="20"/>
          <w:lang w:val="en-GB"/>
        </w:rPr>
        <w:t>A</w:t>
      </w:r>
      <w:r w:rsidR="00D03B99">
        <w:rPr>
          <w:rFonts w:ascii="Times New Roman" w:eastAsia="宋体" w:hAnsi="Times New Roman" w:cs="Times New Roman" w:hint="eastAsia"/>
          <w:b/>
          <w:bCs/>
          <w:sz w:val="20"/>
          <w:szCs w:val="20"/>
          <w:lang w:val="en-GB"/>
        </w:rPr>
        <w:t>2</w:t>
      </w:r>
      <w:r w:rsidR="00795024">
        <w:rPr>
          <w:rFonts w:ascii="Times New Roman" w:eastAsia="宋体" w:hAnsi="Times New Roman" w:cs="Times New Roman" w:hint="eastAsia"/>
          <w:b/>
          <w:bCs/>
          <w:sz w:val="20"/>
          <w:szCs w:val="20"/>
          <w:lang w:val="en-GB"/>
        </w:rPr>
        <w:t xml:space="preserve">: </w:t>
      </w:r>
      <w:r w:rsidR="00795024" w:rsidRPr="00795024">
        <w:rPr>
          <w:rFonts w:ascii="Times New Roman" w:eastAsia="宋体" w:hAnsi="Times New Roman" w:cs="Times New Roman" w:hint="eastAsia"/>
          <w:sz w:val="20"/>
          <w:szCs w:val="20"/>
        </w:rPr>
        <w:t>T</w:t>
      </w:r>
      <w:r w:rsidR="00795024">
        <w:rPr>
          <w:rFonts w:ascii="Times New Roman" w:eastAsia="宋体" w:hAnsi="Times New Roman" w:cs="Times New Roman" w:hint="eastAsia"/>
          <w:sz w:val="20"/>
          <w:szCs w:val="20"/>
          <w:lang w:val="en-GB"/>
        </w:rPr>
        <w:t xml:space="preserve">he </w:t>
      </w:r>
      <w:r w:rsidR="00D03B99" w:rsidRPr="000E2A03">
        <w:rPr>
          <w:rFonts w:ascii="Times New Roman" w:eastAsia="宋体" w:hAnsi="Times New Roman" w:cs="Times New Roman" w:hint="eastAsia"/>
          <w:sz w:val="20"/>
          <w:szCs w:val="20"/>
        </w:rPr>
        <w:t>continuous MDT measurement i</w:t>
      </w:r>
      <w:r w:rsidR="00287A2A" w:rsidRPr="000E2A03">
        <w:rPr>
          <w:rFonts w:ascii="Times New Roman" w:eastAsia="宋体" w:hAnsi="Times New Roman" w:cs="Times New Roman" w:hint="eastAsia"/>
          <w:sz w:val="20"/>
          <w:szCs w:val="20"/>
        </w:rPr>
        <w:t>ndication</w:t>
      </w:r>
      <w:r w:rsidR="00795024" w:rsidRPr="000E2A03">
        <w:rPr>
          <w:rFonts w:ascii="Times New Roman" w:eastAsia="宋体" w:hAnsi="Times New Roman" w:cs="Times New Roman" w:hint="eastAsia"/>
          <w:sz w:val="20"/>
          <w:szCs w:val="20"/>
        </w:rPr>
        <w:t xml:space="preserve"> </w:t>
      </w:r>
      <w:r w:rsidR="00795024">
        <w:rPr>
          <w:rFonts w:ascii="Times New Roman" w:eastAsia="宋体" w:hAnsi="Times New Roman" w:cs="Times New Roman" w:hint="eastAsia"/>
          <w:sz w:val="20"/>
          <w:szCs w:val="20"/>
        </w:rPr>
        <w:t xml:space="preserve">is stored at gNB. </w:t>
      </w:r>
      <w:r w:rsidR="00CF53CC">
        <w:rPr>
          <w:rFonts w:ascii="Times New Roman" w:eastAsia="宋体" w:hAnsi="Times New Roman" w:cs="Times New Roman" w:hint="eastAsia"/>
          <w:sz w:val="20"/>
          <w:szCs w:val="20"/>
        </w:rPr>
        <w:t>W</w:t>
      </w:r>
      <w:r w:rsidR="00795024" w:rsidRPr="00234B6E">
        <w:rPr>
          <w:rFonts w:ascii="Times New Roman" w:eastAsia="宋体" w:hAnsi="Times New Roman" w:cs="Times New Roman"/>
          <w:sz w:val="20"/>
          <w:szCs w:val="20"/>
        </w:rPr>
        <w:t xml:space="preserve">hen </w:t>
      </w:r>
      <w:r w:rsidR="00795024">
        <w:rPr>
          <w:rFonts w:ascii="Times New Roman" w:eastAsia="宋体" w:hAnsi="Times New Roman" w:cs="Times New Roman" w:hint="eastAsia"/>
          <w:sz w:val="20"/>
          <w:szCs w:val="20"/>
        </w:rPr>
        <w:t>the</w:t>
      </w:r>
      <w:r w:rsidR="00795024" w:rsidRPr="00234B6E">
        <w:rPr>
          <w:rFonts w:ascii="Times New Roman" w:eastAsia="宋体" w:hAnsi="Times New Roman" w:cs="Times New Roman"/>
          <w:sz w:val="20"/>
          <w:szCs w:val="20"/>
        </w:rPr>
        <w:t xml:space="preserve"> UE </w:t>
      </w:r>
      <w:r w:rsidR="00D03B99">
        <w:rPr>
          <w:rFonts w:ascii="Times New Roman" w:eastAsia="宋体" w:hAnsi="Times New Roman" w:cs="Times New Roman" w:hint="eastAsia"/>
          <w:sz w:val="20"/>
          <w:szCs w:val="20"/>
        </w:rPr>
        <w:t>hands over</w:t>
      </w:r>
      <w:r w:rsidR="00795024" w:rsidRPr="00234B6E">
        <w:rPr>
          <w:rFonts w:ascii="Times New Roman" w:eastAsia="宋体" w:hAnsi="Times New Roman" w:cs="Times New Roman"/>
          <w:sz w:val="20"/>
          <w:szCs w:val="20"/>
        </w:rPr>
        <w:t xml:space="preserve"> </w:t>
      </w:r>
      <w:r w:rsidR="00795024">
        <w:rPr>
          <w:rFonts w:ascii="Times New Roman" w:eastAsia="宋体" w:hAnsi="Times New Roman" w:cs="Times New Roman" w:hint="eastAsia"/>
          <w:sz w:val="20"/>
          <w:szCs w:val="20"/>
        </w:rPr>
        <w:t xml:space="preserve">from source </w:t>
      </w:r>
      <w:r w:rsidR="00795024" w:rsidRPr="00234B6E">
        <w:rPr>
          <w:rFonts w:ascii="Times New Roman" w:eastAsia="宋体" w:hAnsi="Times New Roman" w:cs="Times New Roman"/>
          <w:sz w:val="20"/>
          <w:szCs w:val="20"/>
        </w:rPr>
        <w:t>gNB</w:t>
      </w:r>
      <w:r w:rsidR="00795024">
        <w:rPr>
          <w:rFonts w:ascii="Times New Roman" w:eastAsia="宋体" w:hAnsi="Times New Roman" w:cs="Times New Roman" w:hint="eastAsia"/>
          <w:sz w:val="20"/>
          <w:szCs w:val="20"/>
        </w:rPr>
        <w:t xml:space="preserve"> to target gNB</w:t>
      </w:r>
      <w:r w:rsidR="00795024">
        <w:rPr>
          <w:rFonts w:ascii="Times New Roman" w:eastAsia="宋体" w:hAnsi="Times New Roman" w:cs="Times New Roman" w:hint="eastAsia"/>
          <w:sz w:val="20"/>
          <w:szCs w:val="20"/>
          <w:lang w:val="en-GB"/>
        </w:rPr>
        <w:t xml:space="preserve">, the source gNB </w:t>
      </w:r>
      <w:r w:rsidR="00795024" w:rsidRPr="00835E4C">
        <w:rPr>
          <w:rFonts w:ascii="Times New Roman" w:eastAsia="宋体" w:hAnsi="Times New Roman" w:cs="Times New Roman"/>
          <w:sz w:val="20"/>
          <w:szCs w:val="20"/>
          <w:lang w:val="en-GB"/>
        </w:rPr>
        <w:t>indicates to the</w:t>
      </w:r>
      <w:r w:rsidR="00795024">
        <w:rPr>
          <w:rFonts w:ascii="Times New Roman" w:eastAsia="宋体" w:hAnsi="Times New Roman" w:cs="Times New Roman" w:hint="eastAsia"/>
          <w:sz w:val="20"/>
          <w:szCs w:val="20"/>
          <w:lang w:val="en-GB"/>
        </w:rPr>
        <w:t xml:space="preserve"> target</w:t>
      </w:r>
      <w:r w:rsidR="00795024" w:rsidRPr="00835E4C">
        <w:rPr>
          <w:rFonts w:ascii="Times New Roman" w:eastAsia="宋体" w:hAnsi="Times New Roman" w:cs="Times New Roman"/>
          <w:sz w:val="20"/>
          <w:szCs w:val="20"/>
          <w:lang w:val="en-GB"/>
        </w:rPr>
        <w:t xml:space="preserve"> gNB that </w:t>
      </w:r>
      <w:r w:rsidR="00795024">
        <w:rPr>
          <w:rFonts w:ascii="Times New Roman" w:eastAsia="宋体" w:hAnsi="Times New Roman" w:cs="Times New Roman" w:hint="eastAsia"/>
          <w:sz w:val="20"/>
          <w:szCs w:val="20"/>
          <w:lang w:val="en-GB"/>
        </w:rPr>
        <w:t>the UE</w:t>
      </w:r>
      <w:r w:rsidR="00795024" w:rsidRPr="00835E4C">
        <w:rPr>
          <w:rFonts w:ascii="Times New Roman" w:eastAsia="宋体" w:hAnsi="Times New Roman" w:cs="Times New Roman"/>
          <w:sz w:val="20"/>
          <w:szCs w:val="20"/>
          <w:lang w:val="en-GB"/>
        </w:rPr>
        <w:t xml:space="preserve"> should be selected for continuous management-based immediate MDT.</w:t>
      </w:r>
    </w:p>
    <w:p w14:paraId="23F0CB23" w14:textId="39847239" w:rsidR="00492041" w:rsidRDefault="00492041" w:rsidP="00BE15CF">
      <w:pPr>
        <w:overflowPunct w:val="0"/>
        <w:autoSpaceDE w:val="0"/>
        <w:autoSpaceDN w:val="0"/>
        <w:adjustRightInd w:val="0"/>
        <w:spacing w:after="180"/>
        <w:jc w:val="both"/>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Based on the solutions above, we have following proposals:</w:t>
      </w:r>
    </w:p>
    <w:p w14:paraId="70C0F659" w14:textId="4564D28E" w:rsidR="00492041" w:rsidRDefault="00492041" w:rsidP="0049204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2: </w:t>
      </w:r>
      <w:r w:rsidR="00287A2A">
        <w:rPr>
          <w:rFonts w:ascii="Times New Roman" w:eastAsia="宋体" w:hAnsi="Times New Roman" w:cs="Times New Roman" w:hint="eastAsia"/>
          <w:b/>
          <w:bCs/>
          <w:sz w:val="20"/>
          <w:szCs w:val="20"/>
        </w:rPr>
        <w:t xml:space="preserve">gNB can obtain the continuous MDT measurement indication from AMF. When the UE </w:t>
      </w:r>
      <w:r w:rsidR="00287A2A" w:rsidRPr="00287A2A">
        <w:rPr>
          <w:rFonts w:ascii="Times New Roman" w:eastAsia="宋体" w:hAnsi="Times New Roman" w:cs="Times New Roman"/>
          <w:b/>
          <w:bCs/>
          <w:sz w:val="20"/>
          <w:szCs w:val="20"/>
        </w:rPr>
        <w:t>transits to RRC_Connected state from RRC_Idle/RRC_Inactive</w:t>
      </w:r>
      <w:r w:rsidR="00287A2A">
        <w:rPr>
          <w:rFonts w:ascii="Times New Roman" w:eastAsia="宋体" w:hAnsi="Times New Roman" w:cs="Times New Roman" w:hint="eastAsia"/>
          <w:b/>
          <w:bCs/>
          <w:sz w:val="20"/>
          <w:szCs w:val="20"/>
        </w:rPr>
        <w:t>, the gNB re-</w:t>
      </w:r>
      <w:r w:rsidR="00287A2A">
        <w:rPr>
          <w:rFonts w:ascii="Times New Roman" w:eastAsia="宋体" w:hAnsi="Times New Roman" w:cs="Times New Roman"/>
          <w:b/>
          <w:bCs/>
          <w:sz w:val="20"/>
          <w:szCs w:val="20"/>
        </w:rPr>
        <w:t>selects</w:t>
      </w:r>
      <w:r w:rsidR="00287A2A">
        <w:rPr>
          <w:rFonts w:ascii="Times New Roman" w:eastAsia="宋体" w:hAnsi="Times New Roman" w:cs="Times New Roman" w:hint="eastAsia"/>
          <w:b/>
          <w:bCs/>
          <w:sz w:val="20"/>
          <w:szCs w:val="20"/>
        </w:rPr>
        <w:t xml:space="preserve"> the UE for continuous MDT with this indication.</w:t>
      </w:r>
    </w:p>
    <w:p w14:paraId="79F90F75" w14:textId="7B0C0DCC" w:rsidR="00287A2A" w:rsidRDefault="00492041" w:rsidP="00492041">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3: </w:t>
      </w:r>
      <w:r w:rsidR="00287A2A">
        <w:rPr>
          <w:rFonts w:ascii="Times New Roman" w:eastAsia="宋体" w:hAnsi="Times New Roman" w:cs="Times New Roman" w:hint="eastAsia"/>
          <w:b/>
          <w:bCs/>
          <w:sz w:val="20"/>
          <w:szCs w:val="20"/>
        </w:rPr>
        <w:t xml:space="preserve">Continuous MDT measurement indication should be transmitted from Source gNB to Target gNB. </w:t>
      </w:r>
      <w:r w:rsidR="000E2A03">
        <w:rPr>
          <w:rFonts w:ascii="Times New Roman" w:eastAsia="宋体" w:hAnsi="Times New Roman" w:cs="Times New Roman" w:hint="eastAsia"/>
          <w:b/>
          <w:bCs/>
          <w:sz w:val="20"/>
          <w:szCs w:val="20"/>
        </w:rPr>
        <w:t xml:space="preserve">When the UE </w:t>
      </w:r>
      <w:r w:rsidR="000E2A03">
        <w:rPr>
          <w:rFonts w:ascii="Times New Roman" w:eastAsia="宋体" w:hAnsi="Times New Roman" w:cs="Times New Roman" w:hint="eastAsia"/>
          <w:b/>
          <w:bCs/>
          <w:sz w:val="20"/>
          <w:szCs w:val="20"/>
        </w:rPr>
        <w:t>handover from Source gNB to Target gNB, the</w:t>
      </w:r>
      <w:r w:rsidR="00287A2A">
        <w:rPr>
          <w:rFonts w:ascii="Times New Roman" w:eastAsia="宋体" w:hAnsi="Times New Roman" w:cs="Times New Roman" w:hint="eastAsia"/>
          <w:b/>
          <w:bCs/>
          <w:sz w:val="20"/>
          <w:szCs w:val="20"/>
        </w:rPr>
        <w:t xml:space="preserve"> Target gNB re-</w:t>
      </w:r>
      <w:r w:rsidR="00287A2A">
        <w:rPr>
          <w:rFonts w:ascii="Times New Roman" w:eastAsia="宋体" w:hAnsi="Times New Roman" w:cs="Times New Roman"/>
          <w:b/>
          <w:bCs/>
          <w:sz w:val="20"/>
          <w:szCs w:val="20"/>
        </w:rPr>
        <w:t>selects</w:t>
      </w:r>
      <w:r w:rsidR="00287A2A">
        <w:rPr>
          <w:rFonts w:ascii="Times New Roman" w:eastAsia="宋体" w:hAnsi="Times New Roman" w:cs="Times New Roman" w:hint="eastAsia"/>
          <w:b/>
          <w:bCs/>
          <w:sz w:val="20"/>
          <w:szCs w:val="20"/>
        </w:rPr>
        <w:t xml:space="preserve"> the UE for continuous MDT with this indication.</w:t>
      </w:r>
    </w:p>
    <w:p w14:paraId="4F776DC6" w14:textId="22F82003" w:rsidR="00B84B1B" w:rsidRDefault="00646ED1" w:rsidP="00BE15C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sz w:val="20"/>
          <w:szCs w:val="20"/>
          <w:lang w:val="en-GB"/>
        </w:rPr>
        <w:t xml:space="preserve">The Figure 1 </w:t>
      </w:r>
      <w:r w:rsidR="00D03B99">
        <w:rPr>
          <w:rFonts w:ascii="Times New Roman" w:eastAsia="宋体" w:hAnsi="Times New Roman" w:cs="Times New Roman" w:hint="eastAsia"/>
          <w:sz w:val="20"/>
          <w:szCs w:val="20"/>
          <w:lang w:val="en-GB"/>
        </w:rPr>
        <w:t>is</w:t>
      </w:r>
      <w:r>
        <w:rPr>
          <w:rFonts w:ascii="Times New Roman" w:eastAsia="宋体" w:hAnsi="Times New Roman" w:cs="Times New Roman" w:hint="eastAsia"/>
          <w:sz w:val="20"/>
          <w:szCs w:val="20"/>
          <w:lang w:val="en-GB"/>
        </w:rPr>
        <w:t xml:space="preserve"> the</w:t>
      </w:r>
      <w:r w:rsidR="00D03B99">
        <w:rPr>
          <w:rFonts w:ascii="Times New Roman" w:eastAsia="宋体" w:hAnsi="Times New Roman" w:cs="Times New Roman" w:hint="eastAsia"/>
          <w:sz w:val="20"/>
          <w:szCs w:val="20"/>
          <w:lang w:val="en-GB"/>
        </w:rPr>
        <w:t xml:space="preserve"> signal flow</w:t>
      </w:r>
      <w:r>
        <w:rPr>
          <w:rFonts w:ascii="Times New Roman" w:eastAsia="宋体" w:hAnsi="Times New Roman" w:cs="Times New Roman" w:hint="eastAsia"/>
          <w:sz w:val="20"/>
          <w:szCs w:val="20"/>
          <w:lang w:val="en-GB"/>
        </w:rPr>
        <w:t xml:space="preserve"> example of solution A</w:t>
      </w:r>
      <w:r w:rsidR="00D03B99">
        <w:rPr>
          <w:rFonts w:ascii="Times New Roman" w:eastAsia="宋体" w:hAnsi="Times New Roman" w:cs="Times New Roman" w:hint="eastAsia"/>
          <w:sz w:val="20"/>
          <w:szCs w:val="20"/>
          <w:lang w:val="en-GB"/>
        </w:rPr>
        <w:t>1</w:t>
      </w:r>
      <w:r w:rsidR="00492041">
        <w:rPr>
          <w:rFonts w:ascii="Times New Roman" w:eastAsia="宋体" w:hAnsi="Times New Roman" w:cs="Times New Roman" w:hint="eastAsia"/>
          <w:sz w:val="20"/>
          <w:szCs w:val="20"/>
          <w:lang w:val="en-GB"/>
        </w:rPr>
        <w:t xml:space="preserve"> and</w:t>
      </w:r>
      <w:r>
        <w:rPr>
          <w:rFonts w:ascii="Times New Roman" w:eastAsia="宋体" w:hAnsi="Times New Roman" w:cs="Times New Roman" w:hint="eastAsia"/>
          <w:sz w:val="20"/>
          <w:szCs w:val="20"/>
          <w:lang w:val="en-GB"/>
        </w:rPr>
        <w:t xml:space="preserve"> Figure </w:t>
      </w:r>
      <w:r w:rsidR="00D03B99">
        <w:rPr>
          <w:rFonts w:ascii="Times New Roman" w:eastAsia="宋体" w:hAnsi="Times New Roman" w:cs="Times New Roman" w:hint="eastAsia"/>
          <w:sz w:val="20"/>
          <w:szCs w:val="20"/>
          <w:lang w:val="en-GB"/>
        </w:rPr>
        <w:t>2</w:t>
      </w:r>
      <w:r>
        <w:rPr>
          <w:rFonts w:ascii="Times New Roman" w:eastAsia="宋体" w:hAnsi="Times New Roman" w:cs="Times New Roman" w:hint="eastAsia"/>
          <w:sz w:val="20"/>
          <w:szCs w:val="20"/>
          <w:lang w:val="en-GB"/>
        </w:rPr>
        <w:t xml:space="preserve"> is the </w:t>
      </w:r>
      <w:r w:rsidR="00492041">
        <w:rPr>
          <w:rFonts w:ascii="Times New Roman" w:eastAsia="宋体" w:hAnsi="Times New Roman" w:cs="Times New Roman" w:hint="eastAsia"/>
          <w:sz w:val="20"/>
          <w:szCs w:val="20"/>
          <w:lang w:val="en-GB"/>
        </w:rPr>
        <w:t xml:space="preserve">signal flow </w:t>
      </w:r>
      <w:r>
        <w:rPr>
          <w:rFonts w:ascii="Times New Roman" w:eastAsia="宋体" w:hAnsi="Times New Roman" w:cs="Times New Roman" w:hint="eastAsia"/>
          <w:sz w:val="20"/>
          <w:szCs w:val="20"/>
          <w:lang w:val="en-GB"/>
        </w:rPr>
        <w:t>example of solution A</w:t>
      </w:r>
      <w:r w:rsidR="00492041">
        <w:rPr>
          <w:rFonts w:ascii="Times New Roman" w:eastAsia="宋体" w:hAnsi="Times New Roman" w:cs="Times New Roman" w:hint="eastAsia"/>
          <w:sz w:val="20"/>
          <w:szCs w:val="20"/>
          <w:lang w:val="en-GB"/>
        </w:rPr>
        <w:t>2</w:t>
      </w:r>
      <w:r>
        <w:rPr>
          <w:rFonts w:ascii="Times New Roman" w:eastAsia="宋体" w:hAnsi="Times New Roman" w:cs="Times New Roman" w:hint="eastAsia"/>
          <w:sz w:val="20"/>
          <w:szCs w:val="20"/>
          <w:lang w:val="en-GB"/>
        </w:rPr>
        <w:t xml:space="preserve">. </w:t>
      </w:r>
    </w:p>
    <w:p w14:paraId="63C4620E" w14:textId="77777777" w:rsidR="001C0E3B" w:rsidRDefault="001C0E3B"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9771" w:dyaOrig="9497" w14:anchorId="4C3E3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396.35pt" o:ole="">
            <v:imagedata r:id="rId12" o:title=""/>
          </v:shape>
          <o:OLEObject Type="Embed" ProgID="Visio.Drawing.15" ShapeID="_x0000_i1025" DrawAspect="Content" ObjectID="_1792569894" r:id="rId13"/>
        </w:object>
      </w:r>
    </w:p>
    <w:p w14:paraId="04E4E96D" w14:textId="6321F062" w:rsidR="007A1718" w:rsidRDefault="007A1718" w:rsidP="007A1718">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sidRPr="00C54B0E">
        <w:rPr>
          <w:rFonts w:ascii="Times New Roman" w:eastAsia="宋体" w:hAnsi="Times New Roman" w:cs="Times New Roman" w:hint="eastAsia"/>
          <w:sz w:val="20"/>
          <w:szCs w:val="20"/>
          <w:lang w:val="en-GB"/>
        </w:rPr>
        <w:t>Fig</w:t>
      </w:r>
      <w:r w:rsidR="00646ED1">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1</w:t>
      </w:r>
      <w:r w:rsidR="00327AA1">
        <w:rPr>
          <w:rFonts w:ascii="Times New Roman" w:eastAsia="宋体" w:hAnsi="Times New Roman" w:cs="Times New Roman" w:hint="eastAsia"/>
          <w:sz w:val="20"/>
          <w:szCs w:val="20"/>
          <w:lang w:val="en-GB"/>
        </w:rPr>
        <w:t xml:space="preserve"> T</w:t>
      </w:r>
      <w:r w:rsidR="00327AA1">
        <w:rPr>
          <w:rFonts w:ascii="Times New Roman" w:eastAsia="宋体" w:hAnsi="Times New Roman" w:cs="Times New Roman" w:hint="eastAsia"/>
          <w:sz w:val="20"/>
          <w:szCs w:val="20"/>
        </w:rPr>
        <w:t>he</w:t>
      </w:r>
      <w:r w:rsidR="00327AA1" w:rsidRPr="00234B6E">
        <w:rPr>
          <w:rFonts w:ascii="Times New Roman" w:eastAsia="宋体" w:hAnsi="Times New Roman" w:cs="Times New Roman"/>
          <w:sz w:val="20"/>
          <w:szCs w:val="20"/>
        </w:rPr>
        <w:t xml:space="preserve"> UE transits </w:t>
      </w:r>
      <w:r w:rsidR="00F47202">
        <w:rPr>
          <w:rFonts w:ascii="Times New Roman" w:eastAsia="宋体" w:hAnsi="Times New Roman" w:cs="Times New Roman" w:hint="eastAsia"/>
          <w:sz w:val="20"/>
          <w:szCs w:val="20"/>
        </w:rPr>
        <w:t>across</w:t>
      </w:r>
      <w:r w:rsidR="00327AA1" w:rsidRPr="00234B6E">
        <w:rPr>
          <w:rFonts w:ascii="Times New Roman" w:eastAsia="宋体" w:hAnsi="Times New Roman" w:cs="Times New Roman"/>
          <w:sz w:val="20"/>
          <w:szCs w:val="20"/>
        </w:rPr>
        <w:t xml:space="preserve"> RRC</w:t>
      </w:r>
      <w:r w:rsidR="00F47202">
        <w:rPr>
          <w:rFonts w:ascii="Times New Roman" w:eastAsia="宋体" w:hAnsi="Times New Roman" w:cs="Times New Roman" w:hint="eastAsia"/>
          <w:sz w:val="20"/>
          <w:szCs w:val="20"/>
        </w:rPr>
        <w:t xml:space="preserve"> state</w:t>
      </w:r>
    </w:p>
    <w:p w14:paraId="763EAFC5" w14:textId="66CB8105" w:rsidR="00646ED1" w:rsidRDefault="00DB7CBE" w:rsidP="00646ED1">
      <w:pPr>
        <w:overflowPunct w:val="0"/>
        <w:autoSpaceDE w:val="0"/>
        <w:autoSpaceDN w:val="0"/>
        <w:adjustRightInd w:val="0"/>
        <w:spacing w:after="180"/>
        <w:jc w:val="center"/>
        <w:textAlignment w:val="baseline"/>
        <w:rPr>
          <w:rFonts w:ascii="Times New Roman" w:eastAsia="宋体" w:hAnsi="Times New Roman" w:cs="Times New Roman"/>
          <w:kern w:val="2"/>
          <w:sz w:val="28"/>
          <w:szCs w:val="28"/>
        </w:rPr>
      </w:pPr>
      <w:r>
        <w:rPr>
          <w:rFonts w:ascii="Times New Roman" w:eastAsia="宋体" w:hAnsi="Times New Roman" w:cs="Times New Roman"/>
          <w:kern w:val="2"/>
          <w:sz w:val="28"/>
          <w:szCs w:val="28"/>
        </w:rPr>
        <w:object w:dxaOrig="9821" w:dyaOrig="8093" w14:anchorId="645399C3">
          <v:shape id="_x0000_i1026" type="#_x0000_t75" style="width:388.85pt;height:320.45pt" o:ole="">
            <v:imagedata r:id="rId14" o:title=""/>
          </v:shape>
          <o:OLEObject Type="Embed" ProgID="Visio.Drawing.15" ShapeID="_x0000_i1026" DrawAspect="Content" ObjectID="_1792569895" r:id="rId15"/>
        </w:object>
      </w:r>
    </w:p>
    <w:p w14:paraId="4078C8FC" w14:textId="3F7E8A49" w:rsidR="00F47202" w:rsidRPr="00F47202" w:rsidRDefault="00646ED1" w:rsidP="00492041">
      <w:pPr>
        <w:overflowPunct w:val="0"/>
        <w:autoSpaceDE w:val="0"/>
        <w:autoSpaceDN w:val="0"/>
        <w:adjustRightInd w:val="0"/>
        <w:spacing w:after="180"/>
        <w:jc w:val="center"/>
        <w:textAlignment w:val="baseline"/>
        <w:rPr>
          <w:rFonts w:ascii="Times New Roman" w:eastAsia="宋体" w:hAnsi="Times New Roman" w:cs="Times New Roman"/>
          <w:sz w:val="20"/>
          <w:szCs w:val="20"/>
          <w:lang w:val="en-GB"/>
        </w:rPr>
      </w:pPr>
      <w:r w:rsidRPr="00C54B0E">
        <w:rPr>
          <w:rFonts w:ascii="Times New Roman" w:eastAsia="宋体" w:hAnsi="Times New Roman" w:cs="Times New Roman" w:hint="eastAsia"/>
          <w:sz w:val="20"/>
          <w:szCs w:val="20"/>
          <w:lang w:val="en-GB"/>
        </w:rPr>
        <w:t>Fig</w:t>
      </w:r>
      <w:r>
        <w:rPr>
          <w:rFonts w:ascii="Times New Roman" w:eastAsia="宋体" w:hAnsi="Times New Roman" w:cs="Times New Roman" w:hint="eastAsia"/>
          <w:sz w:val="20"/>
          <w:szCs w:val="20"/>
          <w:lang w:val="en-GB"/>
        </w:rPr>
        <w:t>ure</w:t>
      </w:r>
      <w:r w:rsidRPr="00C54B0E">
        <w:rPr>
          <w:rFonts w:ascii="Times New Roman" w:eastAsia="宋体" w:hAnsi="Times New Roman" w:cs="Times New Roman" w:hint="eastAsia"/>
          <w:sz w:val="20"/>
          <w:szCs w:val="20"/>
          <w:lang w:val="en-GB"/>
        </w:rPr>
        <w:t xml:space="preserve"> </w:t>
      </w:r>
      <w:r w:rsidR="00F47202">
        <w:rPr>
          <w:rFonts w:ascii="Times New Roman" w:eastAsia="宋体" w:hAnsi="Times New Roman" w:cs="Times New Roman" w:hint="eastAsia"/>
          <w:sz w:val="20"/>
          <w:szCs w:val="20"/>
          <w:lang w:val="en-GB"/>
        </w:rPr>
        <w:t>2</w:t>
      </w:r>
      <w:r w:rsidR="00327AA1">
        <w:rPr>
          <w:rFonts w:ascii="Times New Roman" w:eastAsia="宋体" w:hAnsi="Times New Roman" w:cs="Times New Roman" w:hint="eastAsia"/>
          <w:sz w:val="20"/>
          <w:szCs w:val="20"/>
          <w:lang w:val="en-GB"/>
        </w:rPr>
        <w:t xml:space="preserve"> </w:t>
      </w:r>
      <w:r w:rsidR="00327AA1">
        <w:rPr>
          <w:rFonts w:ascii="Times New Roman" w:eastAsia="宋体" w:hAnsi="Times New Roman" w:cs="Times New Roman" w:hint="eastAsia"/>
          <w:sz w:val="20"/>
          <w:szCs w:val="20"/>
        </w:rPr>
        <w:t>The UE hand</w:t>
      </w:r>
      <w:r w:rsidR="00F47202">
        <w:rPr>
          <w:rFonts w:ascii="Times New Roman" w:eastAsia="宋体" w:hAnsi="Times New Roman" w:cs="Times New Roman" w:hint="eastAsia"/>
          <w:sz w:val="20"/>
          <w:szCs w:val="20"/>
        </w:rPr>
        <w:t>s</w:t>
      </w:r>
      <w:r w:rsidR="00DB4FFA">
        <w:rPr>
          <w:rFonts w:ascii="Times New Roman" w:eastAsia="宋体" w:hAnsi="Times New Roman" w:cs="Times New Roman" w:hint="eastAsia"/>
          <w:sz w:val="20"/>
          <w:szCs w:val="20"/>
        </w:rPr>
        <w:t xml:space="preserve"> over</w:t>
      </w:r>
      <w:r w:rsidR="00327AA1">
        <w:rPr>
          <w:rFonts w:ascii="Times New Roman" w:eastAsia="宋体" w:hAnsi="Times New Roman" w:cs="Times New Roman" w:hint="eastAsia"/>
          <w:sz w:val="20"/>
          <w:szCs w:val="20"/>
        </w:rPr>
        <w:t xml:space="preserve"> </w:t>
      </w:r>
      <w:r w:rsidR="00F47202">
        <w:rPr>
          <w:rFonts w:ascii="Times New Roman" w:eastAsia="宋体" w:hAnsi="Times New Roman" w:cs="Times New Roman" w:hint="eastAsia"/>
          <w:sz w:val="20"/>
          <w:szCs w:val="20"/>
        </w:rPr>
        <w:t xml:space="preserve">from Source gNB </w:t>
      </w:r>
      <w:r w:rsidR="00327AA1">
        <w:rPr>
          <w:rFonts w:ascii="Times New Roman" w:eastAsia="宋体" w:hAnsi="Times New Roman" w:cs="Times New Roman" w:hint="eastAsia"/>
          <w:sz w:val="20"/>
          <w:szCs w:val="20"/>
        </w:rPr>
        <w:t xml:space="preserve">to </w:t>
      </w:r>
      <w:r w:rsidR="00F47202">
        <w:rPr>
          <w:rFonts w:ascii="Times New Roman" w:eastAsia="宋体" w:hAnsi="Times New Roman" w:cs="Times New Roman" w:hint="eastAsia"/>
          <w:sz w:val="20"/>
          <w:szCs w:val="20"/>
        </w:rPr>
        <w:t xml:space="preserve">Target </w:t>
      </w:r>
      <w:r w:rsidR="00327AA1">
        <w:rPr>
          <w:rFonts w:ascii="Times New Roman" w:eastAsia="宋体" w:hAnsi="Times New Roman" w:cs="Times New Roman" w:hint="eastAsia"/>
          <w:sz w:val="20"/>
          <w:szCs w:val="20"/>
        </w:rPr>
        <w:t xml:space="preserve">gNB </w:t>
      </w:r>
    </w:p>
    <w:p w14:paraId="1A7B1A9F" w14:textId="61B85412" w:rsidR="00F03F91" w:rsidRDefault="006A0AD8"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6A0AD8">
        <w:rPr>
          <w:rFonts w:ascii="Times New Roman" w:eastAsia="宋体" w:hAnsi="Times New Roman" w:cs="Times New Roman" w:hint="eastAsia"/>
          <w:sz w:val="20"/>
          <w:szCs w:val="20"/>
        </w:rPr>
        <w:t xml:space="preserve">Apart from the </w:t>
      </w:r>
      <w:r w:rsidR="00CF53CC">
        <w:rPr>
          <w:rFonts w:ascii="Times New Roman" w:eastAsia="宋体" w:hAnsi="Times New Roman" w:cs="Times New Roman" w:hint="eastAsia"/>
          <w:sz w:val="20"/>
          <w:szCs w:val="20"/>
        </w:rPr>
        <w:t>continuous MDT measurement indication parameter</w:t>
      </w:r>
      <w:r>
        <w:rPr>
          <w:rFonts w:ascii="Times New Roman" w:eastAsia="宋体" w:hAnsi="Times New Roman" w:cs="Times New Roman" w:hint="eastAsia"/>
          <w:sz w:val="20"/>
          <w:szCs w:val="20"/>
        </w:rPr>
        <w:t>, the c</w:t>
      </w:r>
      <w:r w:rsidRPr="00DD59BD">
        <w:rPr>
          <w:rFonts w:ascii="Times New Roman" w:eastAsia="宋体" w:hAnsi="Times New Roman" w:cs="Times New Roman"/>
          <w:sz w:val="20"/>
          <w:szCs w:val="20"/>
        </w:rPr>
        <w:t xml:space="preserve">ontinuous MDT measurement </w:t>
      </w:r>
      <w:r w:rsidR="00CF53CC">
        <w:rPr>
          <w:rFonts w:ascii="Times New Roman" w:eastAsia="宋体" w:hAnsi="Times New Roman" w:cs="Times New Roman" w:hint="eastAsia"/>
          <w:sz w:val="20"/>
          <w:szCs w:val="20"/>
        </w:rPr>
        <w:t>duration</w:t>
      </w:r>
      <w:r>
        <w:rPr>
          <w:rFonts w:ascii="Times New Roman" w:eastAsia="宋体" w:hAnsi="Times New Roman" w:cs="Times New Roman" w:hint="eastAsia"/>
          <w:sz w:val="20"/>
          <w:szCs w:val="20"/>
        </w:rPr>
        <w:t xml:space="preserve"> is also important. </w:t>
      </w:r>
      <w:r w:rsidR="00CF53CC">
        <w:rPr>
          <w:rFonts w:ascii="Times New Roman" w:eastAsia="宋体" w:hAnsi="Times New Roman" w:cs="Times New Roman" w:hint="eastAsia"/>
          <w:sz w:val="20"/>
          <w:szCs w:val="20"/>
        </w:rPr>
        <w:t>W</w:t>
      </w:r>
      <w:r w:rsidR="00CF53CC" w:rsidRPr="00234B6E">
        <w:rPr>
          <w:rFonts w:ascii="Times New Roman" w:eastAsia="宋体" w:hAnsi="Times New Roman" w:cs="Times New Roman"/>
          <w:sz w:val="20"/>
          <w:szCs w:val="20"/>
        </w:rPr>
        <w:t xml:space="preserve">hen </w:t>
      </w:r>
      <w:r w:rsidR="00CF53CC">
        <w:rPr>
          <w:rFonts w:ascii="Times New Roman" w:eastAsia="宋体" w:hAnsi="Times New Roman" w:cs="Times New Roman" w:hint="eastAsia"/>
          <w:sz w:val="20"/>
          <w:szCs w:val="20"/>
        </w:rPr>
        <w:t>the</w:t>
      </w:r>
      <w:r w:rsidR="00CF53CC" w:rsidRPr="00234B6E">
        <w:rPr>
          <w:rFonts w:ascii="Times New Roman" w:eastAsia="宋体" w:hAnsi="Times New Roman" w:cs="Times New Roman"/>
          <w:sz w:val="20"/>
          <w:szCs w:val="20"/>
        </w:rPr>
        <w:t xml:space="preserve"> UE transits to RRC_Connected state from RRC_Idle/RRC_Inactive </w:t>
      </w:r>
      <w:r w:rsidR="00CF53CC">
        <w:rPr>
          <w:rFonts w:ascii="Times New Roman" w:eastAsia="宋体" w:hAnsi="Times New Roman" w:cs="Times New Roman" w:hint="eastAsia"/>
          <w:sz w:val="20"/>
          <w:szCs w:val="20"/>
        </w:rPr>
        <w:t>and/</w:t>
      </w:r>
      <w:r w:rsidR="00CF53CC" w:rsidRPr="00234B6E">
        <w:rPr>
          <w:rFonts w:ascii="Times New Roman" w:eastAsia="宋体" w:hAnsi="Times New Roman" w:cs="Times New Roman"/>
          <w:sz w:val="20"/>
          <w:szCs w:val="20"/>
        </w:rPr>
        <w:t xml:space="preserve">or when </w:t>
      </w:r>
      <w:r w:rsidR="00CF53CC">
        <w:rPr>
          <w:rFonts w:ascii="Times New Roman" w:eastAsia="宋体" w:hAnsi="Times New Roman" w:cs="Times New Roman" w:hint="eastAsia"/>
          <w:sz w:val="20"/>
          <w:szCs w:val="20"/>
        </w:rPr>
        <w:t>the</w:t>
      </w:r>
      <w:r w:rsidR="00CF53CC" w:rsidRPr="00234B6E">
        <w:rPr>
          <w:rFonts w:ascii="Times New Roman" w:eastAsia="宋体" w:hAnsi="Times New Roman" w:cs="Times New Roman"/>
          <w:sz w:val="20"/>
          <w:szCs w:val="20"/>
        </w:rPr>
        <w:t xml:space="preserve"> UE is handed over between gNBs</w:t>
      </w:r>
      <w:r w:rsidR="00CF53CC">
        <w:rPr>
          <w:rFonts w:ascii="Times New Roman" w:eastAsia="宋体" w:hAnsi="Times New Roman" w:cs="Times New Roman" w:hint="eastAsia"/>
          <w:sz w:val="20"/>
          <w:szCs w:val="20"/>
          <w:lang w:val="en-GB"/>
        </w:rPr>
        <w:t xml:space="preserve">, the </w:t>
      </w:r>
      <w:r w:rsidR="00CF53CC" w:rsidRPr="00835E4C">
        <w:rPr>
          <w:rFonts w:ascii="Times New Roman" w:eastAsia="宋体" w:hAnsi="Times New Roman" w:cs="Times New Roman"/>
          <w:sz w:val="20"/>
          <w:szCs w:val="20"/>
          <w:lang w:val="en-GB"/>
        </w:rPr>
        <w:t xml:space="preserve">gNB </w:t>
      </w:r>
      <w:r w:rsidR="00CF53CC">
        <w:rPr>
          <w:rFonts w:ascii="Times New Roman" w:eastAsia="宋体" w:hAnsi="Times New Roman" w:cs="Times New Roman" w:hint="eastAsia"/>
          <w:sz w:val="20"/>
          <w:szCs w:val="20"/>
          <w:lang w:val="en-GB"/>
        </w:rPr>
        <w:t>should know whether the UE</w:t>
      </w:r>
      <w:r w:rsidR="00CF53CC" w:rsidRPr="00835E4C">
        <w:rPr>
          <w:rFonts w:ascii="Times New Roman" w:eastAsia="宋体" w:hAnsi="Times New Roman" w:cs="Times New Roman"/>
          <w:sz w:val="20"/>
          <w:szCs w:val="20"/>
          <w:lang w:val="en-GB"/>
        </w:rPr>
        <w:t xml:space="preserve"> </w:t>
      </w:r>
      <w:r w:rsidR="00CF53CC">
        <w:rPr>
          <w:rFonts w:ascii="Times New Roman" w:eastAsia="宋体" w:hAnsi="Times New Roman" w:cs="Times New Roman" w:hint="eastAsia"/>
          <w:sz w:val="20"/>
          <w:szCs w:val="20"/>
          <w:lang w:val="en-GB"/>
        </w:rPr>
        <w:t xml:space="preserve">is configured the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and whether the validity of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is expired</w:t>
      </w:r>
      <w:r w:rsidR="00CF53CC" w:rsidRPr="00835E4C">
        <w:rPr>
          <w:rFonts w:ascii="Times New Roman" w:eastAsia="宋体" w:hAnsi="Times New Roman" w:cs="Times New Roman"/>
          <w:sz w:val="20"/>
          <w:szCs w:val="20"/>
          <w:lang w:val="en-GB"/>
        </w:rPr>
        <w:t>.</w:t>
      </w:r>
      <w:r w:rsidR="00CF53CC">
        <w:rPr>
          <w:rFonts w:ascii="Times New Roman" w:eastAsia="宋体" w:hAnsi="Times New Roman" w:cs="Times New Roman" w:hint="eastAsia"/>
          <w:sz w:val="20"/>
          <w:szCs w:val="20"/>
          <w:lang w:val="en-GB"/>
        </w:rPr>
        <w:t xml:space="preserve"> If the validity of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is expired, the gNB will not </w:t>
      </w:r>
      <w:r w:rsidR="00CF53CC" w:rsidRPr="00835E4C">
        <w:rPr>
          <w:rFonts w:ascii="Times New Roman" w:eastAsia="宋体" w:hAnsi="Times New Roman" w:cs="Times New Roman"/>
          <w:sz w:val="20"/>
          <w:szCs w:val="20"/>
          <w:lang w:val="en-GB"/>
        </w:rPr>
        <w:t>select</w:t>
      </w:r>
      <w:r w:rsidR="00CF53CC">
        <w:rPr>
          <w:rFonts w:ascii="Times New Roman" w:eastAsia="宋体" w:hAnsi="Times New Roman" w:cs="Times New Roman" w:hint="eastAsia"/>
          <w:sz w:val="20"/>
          <w:szCs w:val="20"/>
          <w:lang w:val="en-GB"/>
        </w:rPr>
        <w:t xml:space="preserve"> the UE</w:t>
      </w:r>
      <w:r w:rsidR="00CF53CC" w:rsidRPr="00835E4C">
        <w:rPr>
          <w:rFonts w:ascii="Times New Roman" w:eastAsia="宋体" w:hAnsi="Times New Roman" w:cs="Times New Roman"/>
          <w:sz w:val="20"/>
          <w:szCs w:val="20"/>
          <w:lang w:val="en-GB"/>
        </w:rPr>
        <w:t xml:space="preserve"> for continuous management-based immediate MDT</w:t>
      </w:r>
      <w:r w:rsidR="00CF53CC">
        <w:rPr>
          <w:rFonts w:ascii="Times New Roman" w:eastAsia="宋体" w:hAnsi="Times New Roman" w:cs="Times New Roman" w:hint="eastAsia"/>
          <w:sz w:val="20"/>
          <w:szCs w:val="20"/>
          <w:lang w:val="en-GB"/>
        </w:rPr>
        <w:t xml:space="preserve"> even though the UE is configured the continuous MDT </w:t>
      </w:r>
      <w:r w:rsidR="00CF53CC">
        <w:rPr>
          <w:rFonts w:ascii="Times New Roman" w:eastAsia="宋体" w:hAnsi="Times New Roman" w:cs="Times New Roman"/>
          <w:sz w:val="20"/>
          <w:szCs w:val="20"/>
          <w:lang w:val="en-GB"/>
        </w:rPr>
        <w:t>measurement</w:t>
      </w:r>
      <w:r w:rsidR="00CF53CC">
        <w:rPr>
          <w:rFonts w:ascii="Times New Roman" w:eastAsia="宋体" w:hAnsi="Times New Roman" w:cs="Times New Roman" w:hint="eastAsia"/>
          <w:sz w:val="20"/>
          <w:szCs w:val="20"/>
          <w:lang w:val="en-GB"/>
        </w:rPr>
        <w:t xml:space="preserve"> indication parameter. Therefore, we have following proposal:</w:t>
      </w:r>
    </w:p>
    <w:p w14:paraId="7BD78CA1" w14:textId="5A41D26A" w:rsidR="00CF53CC" w:rsidRDefault="00D84FC0" w:rsidP="00CF53C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w:t>
      </w:r>
      <w:r w:rsidR="00CF53CC">
        <w:rPr>
          <w:rFonts w:ascii="Times New Roman" w:eastAsia="宋体" w:hAnsi="Times New Roman" w:cs="Times New Roman" w:hint="eastAsia"/>
          <w:b/>
          <w:bCs/>
          <w:sz w:val="20"/>
          <w:szCs w:val="20"/>
        </w:rPr>
        <w:t>4</w:t>
      </w:r>
      <w:r>
        <w:rPr>
          <w:rFonts w:ascii="Times New Roman" w:eastAsia="宋体" w:hAnsi="Times New Roman" w:cs="Times New Roman" w:hint="eastAsia"/>
          <w:b/>
          <w:bCs/>
          <w:sz w:val="20"/>
          <w:szCs w:val="20"/>
        </w:rPr>
        <w:t xml:space="preserve">: </w:t>
      </w:r>
      <w:r w:rsidR="00CF53CC" w:rsidRPr="006A0AD8">
        <w:rPr>
          <w:rFonts w:ascii="Times New Roman" w:eastAsia="宋体" w:hAnsi="Times New Roman" w:cs="Times New Roman" w:hint="eastAsia"/>
          <w:b/>
          <w:bCs/>
          <w:sz w:val="20"/>
          <w:szCs w:val="20"/>
        </w:rPr>
        <w:t xml:space="preserve">The MDT configuration provided by OAM should include the </w:t>
      </w:r>
      <w:r w:rsidR="00CF53CC" w:rsidRPr="00CF53CC">
        <w:rPr>
          <w:rFonts w:ascii="Times New Roman" w:eastAsia="宋体" w:hAnsi="Times New Roman" w:cs="Times New Roman"/>
          <w:b/>
          <w:bCs/>
          <w:sz w:val="20"/>
          <w:szCs w:val="20"/>
        </w:rPr>
        <w:t>continuous MDT measurement duration</w:t>
      </w:r>
      <w:r w:rsidR="00CF53CC" w:rsidRPr="006A0AD8">
        <w:rPr>
          <w:rFonts w:ascii="Times New Roman" w:eastAsia="宋体" w:hAnsi="Times New Roman" w:cs="Times New Roman" w:hint="eastAsia"/>
          <w:b/>
          <w:bCs/>
          <w:sz w:val="20"/>
          <w:szCs w:val="20"/>
        </w:rPr>
        <w:t>.</w:t>
      </w:r>
      <w:r w:rsidR="00CF53CC">
        <w:rPr>
          <w:rFonts w:ascii="Times New Roman" w:eastAsia="宋体" w:hAnsi="Times New Roman" w:cs="Times New Roman" w:hint="eastAsia"/>
          <w:b/>
          <w:bCs/>
          <w:sz w:val="20"/>
          <w:szCs w:val="20"/>
        </w:rPr>
        <w:t xml:space="preserve"> It defines the validity of continuous MDT measurement indication.</w:t>
      </w:r>
    </w:p>
    <w:bookmarkEnd w:id="4"/>
    <w:p w14:paraId="37FA0F23" w14:textId="589AC489"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724BCBE3" w14:textId="1CF5E119"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w:t>
      </w:r>
      <w:r w:rsidR="00940724" w:rsidRPr="00940724">
        <w:rPr>
          <w:rFonts w:ascii="Times New Roman" w:eastAsia="宋体" w:hAnsi="Times New Roman" w:cs="Times New Roman"/>
          <w:sz w:val="20"/>
          <w:szCs w:val="20"/>
        </w:rPr>
        <w:t>proposals:</w:t>
      </w:r>
    </w:p>
    <w:p w14:paraId="3603EE30" w14:textId="77777777" w:rsidR="00287A2A" w:rsidRDefault="00287A2A" w:rsidP="00287A2A">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6" w:name="_Ref78919169"/>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w:t>
      </w:r>
      <w:r w:rsidRPr="006A0AD8">
        <w:rPr>
          <w:rFonts w:ascii="Times New Roman" w:eastAsia="宋体" w:hAnsi="Times New Roman" w:cs="Times New Roman" w:hint="eastAsia"/>
          <w:b/>
          <w:bCs/>
          <w:sz w:val="20"/>
          <w:szCs w:val="20"/>
        </w:rPr>
        <w:t xml:space="preserve">OAM </w:t>
      </w:r>
      <w:r>
        <w:rPr>
          <w:rFonts w:ascii="Times New Roman" w:eastAsia="宋体" w:hAnsi="Times New Roman" w:cs="Times New Roman" w:hint="eastAsia"/>
          <w:b/>
          <w:bCs/>
          <w:sz w:val="20"/>
          <w:szCs w:val="20"/>
        </w:rPr>
        <w:t xml:space="preserve">configures the continuous MDT measurement indication for the management-based MDT </w:t>
      </w:r>
      <w:r w:rsidRPr="00E1291E">
        <w:rPr>
          <w:rFonts w:ascii="Times New Roman" w:eastAsia="宋体" w:hAnsi="Times New Roman" w:cs="Times New Roman"/>
          <w:b/>
          <w:bCs/>
          <w:sz w:val="20"/>
          <w:szCs w:val="20"/>
        </w:rPr>
        <w:t>in the MDT activation message</w:t>
      </w:r>
      <w:r>
        <w:rPr>
          <w:rFonts w:ascii="Times New Roman" w:eastAsia="宋体" w:hAnsi="Times New Roman" w:cs="Times New Roman" w:hint="eastAsia"/>
          <w:b/>
          <w:bCs/>
          <w:sz w:val="20"/>
          <w:szCs w:val="20"/>
        </w:rPr>
        <w:t>.</w:t>
      </w:r>
    </w:p>
    <w:p w14:paraId="007BF663" w14:textId="77777777" w:rsidR="00287A2A" w:rsidRDefault="00287A2A" w:rsidP="00287A2A">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2: gNB can obtain the continuous MDT measurement indication from AMF. When the UE </w:t>
      </w:r>
      <w:r w:rsidRPr="00287A2A">
        <w:rPr>
          <w:rFonts w:ascii="Times New Roman" w:eastAsia="宋体" w:hAnsi="Times New Roman" w:cs="Times New Roman"/>
          <w:b/>
          <w:bCs/>
          <w:sz w:val="20"/>
          <w:szCs w:val="20"/>
        </w:rPr>
        <w:t>transits to RRC_Connected state from RRC_Idle/RRC_Inactive</w:t>
      </w:r>
      <w:r>
        <w:rPr>
          <w:rFonts w:ascii="Times New Roman" w:eastAsia="宋体" w:hAnsi="Times New Roman" w:cs="Times New Roman" w:hint="eastAsia"/>
          <w:b/>
          <w:bCs/>
          <w:sz w:val="20"/>
          <w:szCs w:val="20"/>
        </w:rPr>
        <w:t>, the gNB re-</w:t>
      </w:r>
      <w:r>
        <w:rPr>
          <w:rFonts w:ascii="Times New Roman" w:eastAsia="宋体" w:hAnsi="Times New Roman" w:cs="Times New Roman"/>
          <w:b/>
          <w:bCs/>
          <w:sz w:val="20"/>
          <w:szCs w:val="20"/>
        </w:rPr>
        <w:t>selects</w:t>
      </w:r>
      <w:r>
        <w:rPr>
          <w:rFonts w:ascii="Times New Roman" w:eastAsia="宋体" w:hAnsi="Times New Roman" w:cs="Times New Roman" w:hint="eastAsia"/>
          <w:b/>
          <w:bCs/>
          <w:sz w:val="20"/>
          <w:szCs w:val="20"/>
        </w:rPr>
        <w:t xml:space="preserve"> the UE for continuous MDT with this indication.</w:t>
      </w:r>
    </w:p>
    <w:p w14:paraId="04A5417F" w14:textId="77777777" w:rsidR="000E2A03" w:rsidRDefault="000E2A03" w:rsidP="000E2A03">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 3: Continuous MDT measurement indication should be transmitted from Source gNB to Target gNB. When the UE handover from Source gNB to Target gNB, the Target gNB re-</w:t>
      </w:r>
      <w:r>
        <w:rPr>
          <w:rFonts w:ascii="Times New Roman" w:eastAsia="宋体" w:hAnsi="Times New Roman" w:cs="Times New Roman"/>
          <w:b/>
          <w:bCs/>
          <w:sz w:val="20"/>
          <w:szCs w:val="20"/>
        </w:rPr>
        <w:t>selects</w:t>
      </w:r>
      <w:r>
        <w:rPr>
          <w:rFonts w:ascii="Times New Roman" w:eastAsia="宋体" w:hAnsi="Times New Roman" w:cs="Times New Roman" w:hint="eastAsia"/>
          <w:b/>
          <w:bCs/>
          <w:sz w:val="20"/>
          <w:szCs w:val="20"/>
        </w:rPr>
        <w:t xml:space="preserve"> the UE for continuous MDT with this indication.</w:t>
      </w:r>
    </w:p>
    <w:p w14:paraId="72182039" w14:textId="5CCE2EA2" w:rsidR="008865F5" w:rsidRDefault="00D93072" w:rsidP="004452A9">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w:t>
      </w:r>
      <w:r w:rsidRPr="006A0AD8">
        <w:rPr>
          <w:rFonts w:ascii="Times New Roman" w:eastAsia="宋体" w:hAnsi="Times New Roman" w:cs="Times New Roman" w:hint="eastAsia"/>
          <w:b/>
          <w:bCs/>
          <w:sz w:val="20"/>
          <w:szCs w:val="20"/>
        </w:rPr>
        <w:t xml:space="preserve">The MDT configuration provided by OAM should include the </w:t>
      </w:r>
      <w:r w:rsidRPr="00CF53CC">
        <w:rPr>
          <w:rFonts w:ascii="Times New Roman" w:eastAsia="宋体" w:hAnsi="Times New Roman" w:cs="Times New Roman"/>
          <w:b/>
          <w:bCs/>
          <w:sz w:val="20"/>
          <w:szCs w:val="20"/>
        </w:rPr>
        <w:t>continuous MDT measurement duration</w:t>
      </w:r>
      <w:r w:rsidRPr="006A0AD8">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It defines the validity of continuous MDT measurement indication.</w:t>
      </w:r>
      <w:bookmarkStart w:id="7" w:name="tsgNames"/>
      <w:bookmarkEnd w:id="6"/>
      <w:bookmarkEnd w:id="7"/>
    </w:p>
    <w:p w14:paraId="3FCD9910" w14:textId="77777777" w:rsidR="007D31D7" w:rsidRPr="00DC2F2A" w:rsidRDefault="007D31D7" w:rsidP="007D31D7">
      <w:pPr>
        <w:pStyle w:val="1"/>
        <w:rPr>
          <w:rFonts w:eastAsiaTheme="minorEastAsia"/>
          <w:lang w:eastAsia="zh-CN"/>
        </w:rPr>
      </w:pPr>
      <w:r>
        <w:rPr>
          <w:rFonts w:eastAsiaTheme="minorEastAsia" w:hint="eastAsia"/>
          <w:lang w:eastAsia="zh-CN"/>
        </w:rPr>
        <w:lastRenderedPageBreak/>
        <w:t>4</w:t>
      </w:r>
      <w:r>
        <w:rPr>
          <w:rFonts w:hint="eastAsia"/>
        </w:rPr>
        <w:t xml:space="preserve">. </w:t>
      </w:r>
      <w:r>
        <w:rPr>
          <w:rFonts w:eastAsiaTheme="minorEastAsia" w:hint="eastAsia"/>
          <w:lang w:eastAsia="zh-CN"/>
        </w:rPr>
        <w:t>Reference</w:t>
      </w:r>
    </w:p>
    <w:p w14:paraId="3E06E9D9" w14:textId="77777777" w:rsidR="007D31D7" w:rsidRDefault="007D31D7" w:rsidP="007D31D7">
      <w:pPr>
        <w:numPr>
          <w:ilvl w:val="0"/>
          <w:numId w:val="46"/>
        </w:numPr>
        <w:overflowPunct w:val="0"/>
        <w:autoSpaceDE w:val="0"/>
        <w:autoSpaceDN w:val="0"/>
        <w:adjustRightInd w:val="0"/>
        <w:spacing w:after="120" w:line="276" w:lineRule="auto"/>
        <w:ind w:left="357" w:hanging="357"/>
        <w:jc w:val="both"/>
        <w:textAlignment w:val="baseline"/>
        <w:rPr>
          <w:rFonts w:ascii="Times New Roman" w:eastAsia="宋体" w:hAnsi="Times New Roman" w:cs="Times New Roman"/>
          <w:szCs w:val="20"/>
        </w:rPr>
      </w:pPr>
      <w:r w:rsidRPr="00BC3DAC">
        <w:rPr>
          <w:rFonts w:ascii="Times New Roman" w:eastAsia="宋体" w:hAnsi="Times New Roman" w:cs="Times New Roman" w:hint="eastAsia"/>
          <w:szCs w:val="20"/>
        </w:rPr>
        <w:t>TR</w:t>
      </w:r>
      <w:r>
        <w:rPr>
          <w:rFonts w:ascii="Times New Roman" w:eastAsia="宋体" w:hAnsi="Times New Roman" w:cs="Times New Roman" w:hint="eastAsia"/>
          <w:szCs w:val="20"/>
        </w:rPr>
        <w:t xml:space="preserve"> </w:t>
      </w:r>
      <w:r w:rsidRPr="00BC3DAC">
        <w:rPr>
          <w:rFonts w:ascii="Times New Roman" w:eastAsia="宋体" w:hAnsi="Times New Roman" w:cs="Times New Roman" w:hint="eastAsia"/>
          <w:szCs w:val="20"/>
        </w:rPr>
        <w:t xml:space="preserve">38.743, </w:t>
      </w:r>
      <w:r w:rsidRPr="00BC3DAC">
        <w:rPr>
          <w:rFonts w:ascii="Times New Roman" w:eastAsia="宋体" w:hAnsi="Times New Roman" w:cs="Times New Roman"/>
          <w:szCs w:val="20"/>
        </w:rPr>
        <w:t>Study on enhancements for Artificial Intelligence (AI)/Machine Learning (ML) for NG-RAN</w:t>
      </w:r>
      <w:r w:rsidRPr="00BC3DAC">
        <w:rPr>
          <w:rFonts w:ascii="Times New Roman" w:eastAsia="宋体" w:hAnsi="Times New Roman" w:cs="Times New Roman" w:hint="eastAsia"/>
          <w:szCs w:val="20"/>
        </w:rPr>
        <w:t xml:space="preserve"> </w:t>
      </w:r>
      <w:r w:rsidRPr="00BC3DAC">
        <w:rPr>
          <w:rFonts w:ascii="Times New Roman" w:eastAsia="宋体" w:hAnsi="Times New Roman" w:cs="Times New Roman"/>
          <w:szCs w:val="20"/>
        </w:rPr>
        <w:t>(Release 19)</w:t>
      </w:r>
    </w:p>
    <w:p w14:paraId="3AED61CC" w14:textId="77777777" w:rsidR="007D31D7" w:rsidRPr="007D31D7" w:rsidRDefault="007D31D7" w:rsidP="004452A9">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sectPr w:rsidR="007D31D7" w:rsidRPr="007D31D7" w:rsidSect="00F64388">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8835F" w14:textId="77777777" w:rsidR="004573A0" w:rsidRDefault="004573A0">
      <w:r>
        <w:separator/>
      </w:r>
    </w:p>
  </w:endnote>
  <w:endnote w:type="continuationSeparator" w:id="0">
    <w:p w14:paraId="76D94040" w14:textId="77777777" w:rsidR="004573A0" w:rsidRDefault="004573A0">
      <w:r>
        <w:continuationSeparator/>
      </w:r>
    </w:p>
  </w:endnote>
  <w:endnote w:type="continuationNotice" w:id="1">
    <w:p w14:paraId="42062983" w14:textId="77777777" w:rsidR="004573A0" w:rsidRDefault="00457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06AF5" w14:textId="77777777" w:rsidR="004573A0" w:rsidRDefault="004573A0">
      <w:r>
        <w:separator/>
      </w:r>
    </w:p>
  </w:footnote>
  <w:footnote w:type="continuationSeparator" w:id="0">
    <w:p w14:paraId="62460EFA" w14:textId="77777777" w:rsidR="004573A0" w:rsidRDefault="004573A0">
      <w:r>
        <w:continuationSeparator/>
      </w:r>
    </w:p>
  </w:footnote>
  <w:footnote w:type="continuationNotice" w:id="1">
    <w:p w14:paraId="4BFCA104" w14:textId="77777777" w:rsidR="004573A0" w:rsidRDefault="004573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83589D"/>
    <w:multiLevelType w:val="hybridMultilevel"/>
    <w:tmpl w:val="AE1E63A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0"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1"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3"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3"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7257424">
    <w:abstractNumId w:val="32"/>
  </w:num>
  <w:num w:numId="2" w16cid:durableId="1531842568">
    <w:abstractNumId w:val="33"/>
  </w:num>
  <w:num w:numId="3" w16cid:durableId="1721200464">
    <w:abstractNumId w:val="30"/>
  </w:num>
  <w:num w:numId="4" w16cid:durableId="660894856">
    <w:abstractNumId w:val="3"/>
  </w:num>
  <w:num w:numId="5" w16cid:durableId="2126846966">
    <w:abstractNumId w:val="4"/>
  </w:num>
  <w:num w:numId="6" w16cid:durableId="504129171">
    <w:abstractNumId w:val="20"/>
  </w:num>
  <w:num w:numId="7" w16cid:durableId="1636257897">
    <w:abstractNumId w:val="26"/>
  </w:num>
  <w:num w:numId="8" w16cid:durableId="250555183">
    <w:abstractNumId w:val="25"/>
  </w:num>
  <w:num w:numId="9" w16cid:durableId="2140800118">
    <w:abstractNumId w:val="28"/>
  </w:num>
  <w:num w:numId="10" w16cid:durableId="398749906">
    <w:abstractNumId w:val="21"/>
  </w:num>
  <w:num w:numId="11" w16cid:durableId="1616869242">
    <w:abstractNumId w:val="12"/>
  </w:num>
  <w:num w:numId="12" w16cid:durableId="1656257630">
    <w:abstractNumId w:val="24"/>
  </w:num>
  <w:num w:numId="13" w16cid:durableId="1459564239">
    <w:abstractNumId w:val="10"/>
  </w:num>
  <w:num w:numId="14" w16cid:durableId="1958678977">
    <w:abstractNumId w:val="37"/>
  </w:num>
  <w:num w:numId="15" w16cid:durableId="231962469">
    <w:abstractNumId w:val="31"/>
  </w:num>
  <w:num w:numId="16" w16cid:durableId="1296374399">
    <w:abstractNumId w:val="8"/>
  </w:num>
  <w:num w:numId="17" w16cid:durableId="1460223866">
    <w:abstractNumId w:val="17"/>
  </w:num>
  <w:num w:numId="18" w16cid:durableId="564950302">
    <w:abstractNumId w:val="9"/>
  </w:num>
  <w:num w:numId="19" w16cid:durableId="123431641">
    <w:abstractNumId w:val="34"/>
  </w:num>
  <w:num w:numId="20" w16cid:durableId="1283609221">
    <w:abstractNumId w:val="36"/>
  </w:num>
  <w:num w:numId="21" w16cid:durableId="1230993847">
    <w:abstractNumId w:val="18"/>
  </w:num>
  <w:num w:numId="22" w16cid:durableId="1917277860">
    <w:abstractNumId w:val="5"/>
  </w:num>
  <w:num w:numId="23" w16cid:durableId="2054841040">
    <w:abstractNumId w:val="7"/>
  </w:num>
  <w:num w:numId="24" w16cid:durableId="399132618">
    <w:abstractNumId w:val="23"/>
  </w:num>
  <w:num w:numId="25" w16cid:durableId="413862350">
    <w:abstractNumId w:val="16"/>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9"/>
  </w:num>
  <w:num w:numId="29" w16cid:durableId="3304491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3"/>
  </w:num>
  <w:num w:numId="31" w16cid:durableId="774641148">
    <w:abstractNumId w:val="0"/>
  </w:num>
  <w:num w:numId="32" w16cid:durableId="1576167403">
    <w:abstractNumId w:val="14"/>
  </w:num>
  <w:num w:numId="33" w16cid:durableId="1962757977">
    <w:abstractNumId w:val="1"/>
  </w:num>
  <w:num w:numId="34" w16cid:durableId="2120445538">
    <w:abstractNumId w:val="13"/>
  </w:num>
  <w:num w:numId="35" w16cid:durableId="579604905">
    <w:abstractNumId w:val="38"/>
  </w:num>
  <w:num w:numId="36" w16cid:durableId="994456494">
    <w:abstractNumId w:val="35"/>
  </w:num>
  <w:num w:numId="37" w16cid:durableId="1619070736">
    <w:abstractNumId w:val="19"/>
  </w:num>
  <w:num w:numId="38" w16cid:durableId="881139234">
    <w:abstractNumId w:val="19"/>
  </w:num>
  <w:num w:numId="39" w16cid:durableId="537816449">
    <w:abstractNumId w:val="27"/>
  </w:num>
  <w:num w:numId="40" w16cid:durableId="175383686">
    <w:abstractNumId w:val="22"/>
  </w:num>
  <w:num w:numId="41" w16cid:durableId="1399742204">
    <w:abstractNumId w:val="6"/>
  </w:num>
  <w:num w:numId="42" w16cid:durableId="1235628298">
    <w:abstractNumId w:val="27"/>
  </w:num>
  <w:num w:numId="43" w16cid:durableId="1631979998">
    <w:abstractNumId w:val="22"/>
  </w:num>
  <w:num w:numId="44" w16cid:durableId="493424478">
    <w:abstractNumId w:val="6"/>
  </w:num>
  <w:num w:numId="45" w16cid:durableId="999575567">
    <w:abstractNumId w:val="40"/>
  </w:num>
  <w:num w:numId="46" w16cid:durableId="186455899">
    <w:abstractNumId w:val="29"/>
  </w:num>
  <w:num w:numId="47" w16cid:durableId="670839461">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89"/>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3E"/>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F37"/>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A03"/>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0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11D"/>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0E3B"/>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386"/>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87"/>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29"/>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D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2A"/>
    <w:rsid w:val="002333BB"/>
    <w:rsid w:val="0023342E"/>
    <w:rsid w:val="00233459"/>
    <w:rsid w:val="002338DF"/>
    <w:rsid w:val="00233E9E"/>
    <w:rsid w:val="002340CF"/>
    <w:rsid w:val="002342F0"/>
    <w:rsid w:val="00234370"/>
    <w:rsid w:val="002343D2"/>
    <w:rsid w:val="00234729"/>
    <w:rsid w:val="00234911"/>
    <w:rsid w:val="00234B6E"/>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1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A2A"/>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4AC"/>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17F"/>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5DE"/>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AA1"/>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770"/>
    <w:rsid w:val="0037588E"/>
    <w:rsid w:val="003758C5"/>
    <w:rsid w:val="00375FD0"/>
    <w:rsid w:val="003761D0"/>
    <w:rsid w:val="00376202"/>
    <w:rsid w:val="00376296"/>
    <w:rsid w:val="0037655A"/>
    <w:rsid w:val="00376A1A"/>
    <w:rsid w:val="00376B07"/>
    <w:rsid w:val="0037718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89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40"/>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12C"/>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A9"/>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47DA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A0"/>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A4B"/>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4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69B"/>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10B"/>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0"/>
    <w:rsid w:val="004E0705"/>
    <w:rsid w:val="004E0D53"/>
    <w:rsid w:val="004E0E01"/>
    <w:rsid w:val="004E173E"/>
    <w:rsid w:val="004E1853"/>
    <w:rsid w:val="004E19A5"/>
    <w:rsid w:val="004E1C7D"/>
    <w:rsid w:val="004E1D9E"/>
    <w:rsid w:val="004E1EFF"/>
    <w:rsid w:val="004E1FA7"/>
    <w:rsid w:val="004E200C"/>
    <w:rsid w:val="004E2218"/>
    <w:rsid w:val="004E22E0"/>
    <w:rsid w:val="004E238B"/>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951"/>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4C"/>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47A"/>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810"/>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5F"/>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A2E"/>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6ED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6CE"/>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AD8"/>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7DA"/>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6D"/>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49"/>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923"/>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230"/>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24"/>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18"/>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1D7"/>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404"/>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780"/>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E4C"/>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749"/>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AF3"/>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4F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4A3"/>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2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0"/>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A73"/>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BCE"/>
    <w:rsid w:val="00952E7F"/>
    <w:rsid w:val="00952F50"/>
    <w:rsid w:val="0095351F"/>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F"/>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812"/>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3B5"/>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AD6"/>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293"/>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30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D92"/>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0B9"/>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81"/>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316"/>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317"/>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1F89"/>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049"/>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28"/>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20"/>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9EB"/>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FD1"/>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C04"/>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3CC"/>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99"/>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E99"/>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E35"/>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B84"/>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E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0"/>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072"/>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4FFA"/>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A04"/>
    <w:rsid w:val="00DB6C4D"/>
    <w:rsid w:val="00DB6D77"/>
    <w:rsid w:val="00DB7157"/>
    <w:rsid w:val="00DB72CD"/>
    <w:rsid w:val="00DB73FA"/>
    <w:rsid w:val="00DB743E"/>
    <w:rsid w:val="00DB7703"/>
    <w:rsid w:val="00DB7A3C"/>
    <w:rsid w:val="00DB7BAE"/>
    <w:rsid w:val="00DB7CB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1CD"/>
    <w:rsid w:val="00DD520D"/>
    <w:rsid w:val="00DD55E0"/>
    <w:rsid w:val="00DD5777"/>
    <w:rsid w:val="00DD57AC"/>
    <w:rsid w:val="00DD5918"/>
    <w:rsid w:val="00DD59BD"/>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91E"/>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D4"/>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2EE"/>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8E"/>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EF4"/>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2B3"/>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A"/>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986"/>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202"/>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97F97"/>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835"/>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2DC"/>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2A03"/>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3928</TotalTime>
  <Pages>4</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39</cp:revision>
  <cp:lastPrinted>2004-04-16T01:17:00Z</cp:lastPrinted>
  <dcterms:created xsi:type="dcterms:W3CDTF">2024-05-09T05:59:00Z</dcterms:created>
  <dcterms:modified xsi:type="dcterms:W3CDTF">2024-11-08T03:09:00Z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